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23083" w:type="dxa"/>
        <w:tblInd w:w="-289" w:type="dxa"/>
        <w:tblLayout w:type="fixed"/>
        <w:tblLook w:val="04A0" w:firstRow="1" w:lastRow="0" w:firstColumn="1" w:lastColumn="0" w:noHBand="0" w:noVBand="1"/>
      </w:tblPr>
      <w:tblGrid>
        <w:gridCol w:w="1129"/>
        <w:gridCol w:w="715"/>
        <w:gridCol w:w="4819"/>
        <w:gridCol w:w="709"/>
        <w:gridCol w:w="709"/>
        <w:gridCol w:w="850"/>
        <w:gridCol w:w="709"/>
        <w:gridCol w:w="709"/>
        <w:gridCol w:w="786"/>
        <w:gridCol w:w="844"/>
        <w:gridCol w:w="845"/>
        <w:gridCol w:w="844"/>
        <w:gridCol w:w="845"/>
        <w:gridCol w:w="939"/>
        <w:gridCol w:w="750"/>
        <w:gridCol w:w="844"/>
        <w:gridCol w:w="1241"/>
        <w:gridCol w:w="844"/>
        <w:gridCol w:w="845"/>
        <w:gridCol w:w="844"/>
        <w:gridCol w:w="845"/>
        <w:gridCol w:w="1418"/>
      </w:tblGrid>
      <w:tr w:rsidR="005C3C9E" w:rsidRPr="00F45BDA" w14:paraId="42F2944E" w14:textId="77777777" w:rsidTr="0007209E">
        <w:trPr>
          <w:trHeight w:val="350"/>
        </w:trPr>
        <w:tc>
          <w:tcPr>
            <w:tcW w:w="23083" w:type="dxa"/>
            <w:gridSpan w:val="22"/>
            <w:tcBorders>
              <w:top w:val="single" w:sz="4" w:space="0" w:color="auto"/>
              <w:left w:val="single" w:sz="4" w:space="0" w:color="000000"/>
              <w:bottom w:val="single" w:sz="4" w:space="0" w:color="auto"/>
              <w:right w:val="single" w:sz="4" w:space="0" w:color="000000"/>
            </w:tcBorders>
            <w:shd w:val="clear" w:color="auto" w:fill="FFD966" w:themeFill="accent4" w:themeFillTint="99"/>
          </w:tcPr>
          <w:p w14:paraId="56562C69" w14:textId="5D5B8FF1" w:rsidR="005C3C9E" w:rsidRPr="005C3C9E" w:rsidRDefault="005C3C9E" w:rsidP="00F45BDA">
            <w:pPr>
              <w:tabs>
                <w:tab w:val="left" w:pos="284"/>
                <w:tab w:val="left" w:pos="2977"/>
                <w:tab w:val="left" w:pos="3363"/>
              </w:tabs>
              <w:rPr>
                <w:rFonts w:ascii="Arial" w:eastAsia="Times New Roman" w:hAnsi="Arial" w:cs="Arial"/>
                <w:color w:val="000000"/>
                <w:lang w:eastAsia="en-GB"/>
              </w:rPr>
            </w:pPr>
            <w:bookmarkStart w:id="0" w:name="_GoBack"/>
            <w:bookmarkEnd w:id="0"/>
            <w:r w:rsidRPr="005C3C9E">
              <w:rPr>
                <w:rFonts w:ascii="Arial" w:eastAsia="Times New Roman" w:hAnsi="Arial" w:cs="Arial"/>
                <w:color w:val="000000"/>
                <w:lang w:eastAsia="en-GB"/>
              </w:rPr>
              <w:t>Data sets</w:t>
            </w:r>
          </w:p>
        </w:tc>
      </w:tr>
      <w:tr w:rsidR="00F45BDA" w:rsidRPr="00F45BDA" w14:paraId="71EB8A6D" w14:textId="77777777" w:rsidTr="0007209E">
        <w:trPr>
          <w:trHeight w:val="1653"/>
        </w:trPr>
        <w:tc>
          <w:tcPr>
            <w:tcW w:w="1129" w:type="dxa"/>
            <w:tcBorders>
              <w:top w:val="single" w:sz="4" w:space="0" w:color="auto"/>
              <w:left w:val="single" w:sz="4" w:space="0" w:color="000000"/>
              <w:bottom w:val="single" w:sz="4" w:space="0" w:color="auto"/>
              <w:right w:val="single" w:sz="4" w:space="0" w:color="000000"/>
            </w:tcBorders>
            <w:shd w:val="clear" w:color="00B050" w:fill="00B050"/>
            <w:hideMark/>
          </w:tcPr>
          <w:p w14:paraId="78BBDEF9" w14:textId="77777777" w:rsidR="005A61AD" w:rsidRPr="005A61AD" w:rsidRDefault="005A61AD" w:rsidP="00F45BDA">
            <w:pPr>
              <w:tabs>
                <w:tab w:val="left" w:pos="284"/>
                <w:tab w:val="left" w:pos="2977"/>
              </w:tabs>
              <w:rPr>
                <w:rFonts w:ascii="Arial Narrow" w:eastAsia="Times New Roman" w:hAnsi="Arial Narrow" w:cs="Calibri"/>
                <w:color w:val="000000"/>
                <w:sz w:val="11"/>
                <w:szCs w:val="11"/>
                <w:lang w:eastAsia="en-GB"/>
              </w:rPr>
            </w:pPr>
            <w:r w:rsidRPr="005A61AD">
              <w:rPr>
                <w:rFonts w:ascii="Arial Narrow" w:eastAsia="Times New Roman" w:hAnsi="Arial Narrow" w:cs="Calibri"/>
                <w:color w:val="000000"/>
                <w:sz w:val="11"/>
                <w:szCs w:val="11"/>
                <w:lang w:eastAsia="en-GB"/>
              </w:rPr>
              <w:t>Tenancy bond database (Tenancy Services, MBIE) https://www.mbie.govt.nz/building-and-energy/tenancy-and-housing/rental-bond-data/. [Bond data for rental properties including number of bedrooms]</w:t>
            </w:r>
          </w:p>
        </w:tc>
        <w:tc>
          <w:tcPr>
            <w:tcW w:w="715" w:type="dxa"/>
            <w:tcBorders>
              <w:top w:val="single" w:sz="4" w:space="0" w:color="auto"/>
              <w:left w:val="nil"/>
              <w:bottom w:val="single" w:sz="4" w:space="0" w:color="000000"/>
              <w:right w:val="single" w:sz="4" w:space="0" w:color="000000"/>
            </w:tcBorders>
            <w:shd w:val="clear" w:color="D8D8D8" w:fill="D8D8D8"/>
            <w:hideMark/>
          </w:tcPr>
          <w:p w14:paraId="5A65E6B3" w14:textId="77777777" w:rsidR="005A61AD" w:rsidRPr="005A61AD" w:rsidRDefault="005A61AD" w:rsidP="00F45BDA">
            <w:pPr>
              <w:tabs>
                <w:tab w:val="left" w:pos="284"/>
                <w:tab w:val="left" w:pos="2977"/>
              </w:tabs>
              <w:rPr>
                <w:rFonts w:ascii="Arial Narrow" w:eastAsia="Times New Roman" w:hAnsi="Arial Narrow" w:cs="Calibri"/>
                <w:color w:val="000000"/>
                <w:sz w:val="11"/>
                <w:szCs w:val="11"/>
                <w:lang w:eastAsia="en-GB"/>
              </w:rPr>
            </w:pPr>
            <w:r w:rsidRPr="005A61AD">
              <w:rPr>
                <w:rFonts w:ascii="Arial Narrow" w:eastAsia="Times New Roman" w:hAnsi="Arial Narrow" w:cs="Calibri"/>
                <w:color w:val="000000"/>
                <w:sz w:val="11"/>
                <w:szCs w:val="11"/>
                <w:lang w:eastAsia="en-GB"/>
              </w:rPr>
              <w:t>January 1993 - present (ongoing)</w:t>
            </w:r>
          </w:p>
        </w:tc>
        <w:tc>
          <w:tcPr>
            <w:tcW w:w="4819" w:type="dxa"/>
            <w:tcBorders>
              <w:top w:val="single" w:sz="4" w:space="0" w:color="auto"/>
              <w:left w:val="nil"/>
              <w:bottom w:val="single" w:sz="4" w:space="0" w:color="000000"/>
              <w:right w:val="single" w:sz="4" w:space="0" w:color="000000"/>
            </w:tcBorders>
            <w:shd w:val="clear" w:color="D8D8D8" w:fill="D8D8D8"/>
            <w:hideMark/>
          </w:tcPr>
          <w:p w14:paraId="12503EC4" w14:textId="77777777" w:rsidR="005A61AD" w:rsidRPr="005A61AD" w:rsidRDefault="005A61AD" w:rsidP="00F45BDA">
            <w:pPr>
              <w:tabs>
                <w:tab w:val="left" w:pos="284"/>
                <w:tab w:val="left" w:pos="2977"/>
              </w:tabs>
              <w:rPr>
                <w:rFonts w:ascii="Arial Narrow" w:eastAsia="Times New Roman" w:hAnsi="Arial Narrow" w:cs="Calibri"/>
                <w:color w:val="000000"/>
                <w:sz w:val="11"/>
                <w:szCs w:val="11"/>
                <w:lang w:eastAsia="en-GB"/>
              </w:rPr>
            </w:pPr>
            <w:r w:rsidRPr="005A61AD">
              <w:rPr>
                <w:rFonts w:ascii="Arial Narrow" w:eastAsia="Times New Roman" w:hAnsi="Arial Narrow" w:cs="Calibri"/>
                <w:color w:val="000000"/>
                <w:sz w:val="11"/>
                <w:szCs w:val="11"/>
                <w:lang w:eastAsia="en-GB"/>
              </w:rPr>
              <w:t xml:space="preserve">A high level data source, the result of the IDNZ working with the relevant Council to obtain updated information on planned and current developments, containing figures on: </w:t>
            </w:r>
            <w:r w:rsidRPr="005A61AD">
              <w:rPr>
                <w:rFonts w:ascii="Arial Narrow" w:eastAsia="Times New Roman" w:hAnsi="Arial Narrow" w:cs="Calibri"/>
                <w:sz w:val="11"/>
                <w:szCs w:val="11"/>
                <w:lang w:eastAsia="en-GB"/>
              </w:rPr>
              <w:t>(i)</w:t>
            </w:r>
            <w:r w:rsidRPr="005A61AD">
              <w:rPr>
                <w:rFonts w:ascii="Arial Narrow" w:eastAsia="Times New Roman" w:hAnsi="Arial Narrow" w:cs="Calibri"/>
                <w:color w:val="000000"/>
                <w:sz w:val="11"/>
                <w:szCs w:val="11"/>
                <w:lang w:eastAsia="en-GB"/>
              </w:rPr>
              <w:t xml:space="preserve"> the numbers of new bonds lodged, </w:t>
            </w:r>
            <w:r w:rsidRPr="005A61AD">
              <w:rPr>
                <w:rFonts w:ascii="Arial Narrow" w:eastAsia="Times New Roman" w:hAnsi="Arial Narrow" w:cs="Calibri"/>
                <w:sz w:val="11"/>
                <w:szCs w:val="11"/>
                <w:lang w:eastAsia="en-GB"/>
              </w:rPr>
              <w:t>(ii)</w:t>
            </w:r>
            <w:r w:rsidRPr="005A61AD">
              <w:rPr>
                <w:rFonts w:ascii="Arial Narrow" w:eastAsia="Times New Roman" w:hAnsi="Arial Narrow" w:cs="Calibri"/>
                <w:color w:val="000000"/>
                <w:sz w:val="11"/>
                <w:szCs w:val="11"/>
                <w:lang w:eastAsia="en-GB"/>
              </w:rPr>
              <w:t xml:space="preserve"> active bonds, </w:t>
            </w:r>
            <w:r w:rsidRPr="005A61AD">
              <w:rPr>
                <w:rFonts w:ascii="Arial Narrow" w:eastAsia="Times New Roman" w:hAnsi="Arial Narrow" w:cs="Calibri"/>
                <w:sz w:val="11"/>
                <w:szCs w:val="11"/>
                <w:lang w:eastAsia="en-GB"/>
              </w:rPr>
              <w:t>(iii)</w:t>
            </w:r>
            <w:r w:rsidRPr="005A61AD">
              <w:rPr>
                <w:rFonts w:ascii="Arial Narrow" w:eastAsia="Times New Roman" w:hAnsi="Arial Narrow" w:cs="Calibri"/>
                <w:color w:val="000000"/>
                <w:sz w:val="11"/>
                <w:szCs w:val="11"/>
                <w:lang w:eastAsia="en-GB"/>
              </w:rPr>
              <w:t xml:space="preserve"> closed bonds and </w:t>
            </w:r>
            <w:r w:rsidRPr="005A61AD">
              <w:rPr>
                <w:rFonts w:ascii="Arial Narrow" w:eastAsia="Times New Roman" w:hAnsi="Arial Narrow" w:cs="Calibri"/>
                <w:sz w:val="11"/>
                <w:szCs w:val="11"/>
                <w:lang w:eastAsia="en-GB"/>
              </w:rPr>
              <w:t xml:space="preserve">(iv) </w:t>
            </w:r>
            <w:r w:rsidRPr="005A61AD">
              <w:rPr>
                <w:rFonts w:ascii="Arial Narrow" w:eastAsia="Times New Roman" w:hAnsi="Arial Narrow" w:cs="Calibri"/>
                <w:color w:val="000000"/>
                <w:sz w:val="11"/>
                <w:szCs w:val="11"/>
                <w:lang w:eastAsia="en-GB"/>
              </w:rPr>
              <w:t>mean weekly rents (including a "geometric mean") recorded for each NZ region, and broken down by territorial authorities within each region. (N.B. The geometric mean is calculated by "multiplying rents together and raising the result to the power of 1/x where x is the number of rents". Also, upper and lower quartile mean rents are provided, and standard deviations of weekly rents.) All new rental bonds with private sector landlords must lodge these in accordance with the Residential Tenancies Act (RTA). The data is updated monthly and quarterly, with the latter updates containing more detailed breakdowns of figures by housing type (flat/apartment or house) and numbers of bedrooms, which are arranged by Statistical Area Unit (SAU) for matching with territorial authorities and regions. Note that the mean weekly rent figures pertain only to new market rentals - they are not figures for actual rents paid by all tenants at any one time. The IDNZ indicates that more data may be available for Council designated areas.</w:t>
            </w:r>
          </w:p>
        </w:tc>
        <w:tc>
          <w:tcPr>
            <w:tcW w:w="709" w:type="dxa"/>
            <w:tcBorders>
              <w:top w:val="single" w:sz="4" w:space="0" w:color="auto"/>
              <w:left w:val="nil"/>
              <w:bottom w:val="single" w:sz="4" w:space="0" w:color="000000"/>
              <w:right w:val="single" w:sz="4" w:space="0" w:color="000000"/>
            </w:tcBorders>
            <w:shd w:val="clear" w:color="D8D8D8" w:fill="D8D8D8"/>
            <w:hideMark/>
          </w:tcPr>
          <w:p w14:paraId="2B84A199" w14:textId="77777777" w:rsidR="005A61AD" w:rsidRPr="005A61AD" w:rsidRDefault="005A61AD" w:rsidP="00F45BDA">
            <w:pPr>
              <w:tabs>
                <w:tab w:val="left" w:pos="284"/>
                <w:tab w:val="left" w:pos="2977"/>
              </w:tabs>
              <w:rPr>
                <w:rFonts w:ascii="Arial Narrow" w:eastAsia="Times New Roman" w:hAnsi="Arial Narrow" w:cs="Calibri"/>
                <w:color w:val="000000"/>
                <w:sz w:val="11"/>
                <w:szCs w:val="11"/>
                <w:lang w:eastAsia="en-GB"/>
              </w:rPr>
            </w:pPr>
            <w:r w:rsidRPr="005A61AD">
              <w:rPr>
                <w:rFonts w:ascii="Arial Narrow" w:eastAsia="Times New Roman" w:hAnsi="Arial Narrow" w:cs="Calibri"/>
                <w:color w:val="000000"/>
                <w:sz w:val="11"/>
                <w:szCs w:val="11"/>
                <w:lang w:eastAsia="en-GB"/>
              </w:rPr>
              <w:t>Each NZ region (including Wellington region); broken down by all constitutive territorial authorities.</w:t>
            </w:r>
          </w:p>
        </w:tc>
        <w:tc>
          <w:tcPr>
            <w:tcW w:w="709" w:type="dxa"/>
            <w:tcBorders>
              <w:top w:val="single" w:sz="4" w:space="0" w:color="auto"/>
              <w:left w:val="nil"/>
              <w:bottom w:val="single" w:sz="4" w:space="0" w:color="000000"/>
              <w:right w:val="single" w:sz="4" w:space="0" w:color="000000"/>
            </w:tcBorders>
            <w:shd w:val="clear" w:color="D8D8D8" w:fill="D8D8D8"/>
            <w:hideMark/>
          </w:tcPr>
          <w:p w14:paraId="1A382D7F" w14:textId="77777777" w:rsidR="005A61AD" w:rsidRPr="005A61AD" w:rsidRDefault="005A61AD" w:rsidP="00F45BDA">
            <w:pPr>
              <w:tabs>
                <w:tab w:val="left" w:pos="284"/>
                <w:tab w:val="left" w:pos="2977"/>
              </w:tabs>
              <w:rPr>
                <w:rFonts w:ascii="Arial Narrow" w:eastAsia="Times New Roman" w:hAnsi="Arial Narrow" w:cs="Calibri"/>
                <w:color w:val="000000"/>
                <w:sz w:val="11"/>
                <w:szCs w:val="11"/>
                <w:lang w:eastAsia="en-GB"/>
              </w:rPr>
            </w:pPr>
            <w:r w:rsidRPr="005A61AD">
              <w:rPr>
                <w:rFonts w:ascii="Arial Narrow" w:eastAsia="Times New Roman" w:hAnsi="Arial Narrow" w:cs="Calibri"/>
                <w:color w:val="000000"/>
                <w:sz w:val="11"/>
                <w:szCs w:val="11"/>
                <w:lang w:eastAsia="en-GB"/>
              </w:rPr>
              <w:t>Relates to housing  location and supply</w:t>
            </w:r>
          </w:p>
        </w:tc>
        <w:tc>
          <w:tcPr>
            <w:tcW w:w="850" w:type="dxa"/>
            <w:tcBorders>
              <w:top w:val="single" w:sz="4" w:space="0" w:color="auto"/>
              <w:left w:val="nil"/>
              <w:bottom w:val="single" w:sz="4" w:space="0" w:color="000000"/>
              <w:right w:val="single" w:sz="4" w:space="0" w:color="000000"/>
            </w:tcBorders>
            <w:shd w:val="clear" w:color="D8D8D8" w:fill="D8D8D8"/>
            <w:hideMark/>
          </w:tcPr>
          <w:p w14:paraId="78361C7A" w14:textId="77777777" w:rsidR="005A61AD" w:rsidRPr="005A61AD" w:rsidRDefault="005A61AD" w:rsidP="00F45BDA">
            <w:pPr>
              <w:tabs>
                <w:tab w:val="left" w:pos="284"/>
                <w:tab w:val="left" w:pos="2977"/>
              </w:tabs>
              <w:rPr>
                <w:rFonts w:ascii="Arial Narrow" w:eastAsia="Times New Roman" w:hAnsi="Arial Narrow" w:cs="Calibri"/>
                <w:color w:val="000000"/>
                <w:sz w:val="11"/>
                <w:szCs w:val="11"/>
                <w:lang w:eastAsia="en-GB"/>
              </w:rPr>
            </w:pPr>
            <w:r w:rsidRPr="005A61AD">
              <w:rPr>
                <w:rFonts w:ascii="Arial Narrow" w:eastAsia="Times New Roman" w:hAnsi="Arial Narrow" w:cs="Calibri"/>
                <w:color w:val="000000"/>
                <w:sz w:val="11"/>
                <w:szCs w:val="11"/>
                <w:lang w:eastAsia="en-GB"/>
              </w:rPr>
              <w:t>N/A</w:t>
            </w:r>
          </w:p>
        </w:tc>
        <w:tc>
          <w:tcPr>
            <w:tcW w:w="709" w:type="dxa"/>
            <w:tcBorders>
              <w:top w:val="single" w:sz="4" w:space="0" w:color="auto"/>
              <w:left w:val="nil"/>
              <w:bottom w:val="single" w:sz="4" w:space="0" w:color="000000"/>
              <w:right w:val="single" w:sz="4" w:space="0" w:color="000000"/>
            </w:tcBorders>
            <w:shd w:val="clear" w:color="D8D8D8" w:fill="D8D8D8"/>
            <w:hideMark/>
          </w:tcPr>
          <w:p w14:paraId="4EEF6F21" w14:textId="77777777" w:rsidR="005A61AD" w:rsidRPr="005A61AD" w:rsidRDefault="005A61AD" w:rsidP="00F45BDA">
            <w:pPr>
              <w:tabs>
                <w:tab w:val="left" w:pos="284"/>
                <w:tab w:val="left" w:pos="2977"/>
              </w:tabs>
              <w:rPr>
                <w:rFonts w:ascii="Arial Narrow" w:eastAsia="Times New Roman" w:hAnsi="Arial Narrow" w:cs="Calibri"/>
                <w:color w:val="000000"/>
                <w:sz w:val="11"/>
                <w:szCs w:val="11"/>
                <w:lang w:eastAsia="en-GB"/>
              </w:rPr>
            </w:pPr>
            <w:r w:rsidRPr="005A61AD">
              <w:rPr>
                <w:rFonts w:ascii="Arial Narrow" w:eastAsia="Times New Roman" w:hAnsi="Arial Narrow" w:cs="Calibri"/>
                <w:color w:val="000000"/>
                <w:sz w:val="11"/>
                <w:szCs w:val="11"/>
                <w:lang w:eastAsia="en-GB"/>
              </w:rPr>
              <w:t> </w:t>
            </w:r>
          </w:p>
        </w:tc>
        <w:tc>
          <w:tcPr>
            <w:tcW w:w="709" w:type="dxa"/>
            <w:tcBorders>
              <w:top w:val="single" w:sz="4" w:space="0" w:color="auto"/>
              <w:left w:val="nil"/>
              <w:bottom w:val="single" w:sz="4" w:space="0" w:color="000000"/>
              <w:right w:val="single" w:sz="4" w:space="0" w:color="000000"/>
            </w:tcBorders>
            <w:shd w:val="clear" w:color="D8D8D8" w:fill="D8D8D8"/>
            <w:hideMark/>
          </w:tcPr>
          <w:p w14:paraId="528713BD" w14:textId="77777777" w:rsidR="005A61AD" w:rsidRPr="005A61AD" w:rsidRDefault="005A61AD" w:rsidP="00F45BDA">
            <w:pPr>
              <w:tabs>
                <w:tab w:val="left" w:pos="284"/>
                <w:tab w:val="left" w:pos="2977"/>
              </w:tabs>
              <w:rPr>
                <w:rFonts w:ascii="Arial Narrow" w:eastAsia="Times New Roman" w:hAnsi="Arial Narrow" w:cs="Calibri"/>
                <w:color w:val="000000"/>
                <w:sz w:val="11"/>
                <w:szCs w:val="11"/>
                <w:lang w:eastAsia="en-GB"/>
              </w:rPr>
            </w:pPr>
            <w:r w:rsidRPr="005A61AD">
              <w:rPr>
                <w:rFonts w:ascii="Arial Narrow" w:eastAsia="Times New Roman" w:hAnsi="Arial Narrow" w:cs="Calibri"/>
                <w:color w:val="000000"/>
                <w:sz w:val="11"/>
                <w:szCs w:val="11"/>
                <w:lang w:eastAsia="en-GB"/>
              </w:rPr>
              <w:t> </w:t>
            </w:r>
          </w:p>
        </w:tc>
        <w:tc>
          <w:tcPr>
            <w:tcW w:w="786" w:type="dxa"/>
            <w:tcBorders>
              <w:top w:val="single" w:sz="4" w:space="0" w:color="auto"/>
              <w:left w:val="nil"/>
              <w:bottom w:val="single" w:sz="4" w:space="0" w:color="000000"/>
              <w:right w:val="single" w:sz="4" w:space="0" w:color="000000"/>
            </w:tcBorders>
            <w:shd w:val="clear" w:color="D8D8D8" w:fill="D8D8D8"/>
            <w:hideMark/>
          </w:tcPr>
          <w:p w14:paraId="230D0FD4" w14:textId="77777777" w:rsidR="005A61AD" w:rsidRPr="005A61AD" w:rsidRDefault="005A61AD" w:rsidP="00F45BDA">
            <w:pPr>
              <w:tabs>
                <w:tab w:val="left" w:pos="284"/>
                <w:tab w:val="left" w:pos="2977"/>
              </w:tabs>
              <w:rPr>
                <w:rFonts w:ascii="Arial Narrow" w:eastAsia="Times New Roman" w:hAnsi="Arial Narrow" w:cs="Calibri"/>
                <w:color w:val="000000"/>
                <w:sz w:val="11"/>
                <w:szCs w:val="11"/>
                <w:lang w:eastAsia="en-GB"/>
              </w:rPr>
            </w:pPr>
            <w:r w:rsidRPr="005A61AD">
              <w:rPr>
                <w:rFonts w:ascii="Arial Narrow" w:eastAsia="Times New Roman" w:hAnsi="Arial Narrow" w:cs="Calibri"/>
                <w:color w:val="000000"/>
                <w:sz w:val="11"/>
                <w:szCs w:val="11"/>
                <w:lang w:eastAsia="en-GB"/>
              </w:rPr>
              <w:t> </w:t>
            </w:r>
          </w:p>
        </w:tc>
        <w:tc>
          <w:tcPr>
            <w:tcW w:w="844" w:type="dxa"/>
            <w:tcBorders>
              <w:top w:val="single" w:sz="4" w:space="0" w:color="auto"/>
              <w:left w:val="nil"/>
              <w:bottom w:val="single" w:sz="4" w:space="0" w:color="000000"/>
              <w:right w:val="single" w:sz="4" w:space="0" w:color="000000"/>
            </w:tcBorders>
            <w:shd w:val="clear" w:color="D8D8D8" w:fill="D8D8D8"/>
            <w:hideMark/>
          </w:tcPr>
          <w:p w14:paraId="47250D82" w14:textId="77777777" w:rsidR="005A61AD" w:rsidRPr="005A61AD" w:rsidRDefault="005A61AD" w:rsidP="00F45BDA">
            <w:pPr>
              <w:tabs>
                <w:tab w:val="left" w:pos="284"/>
                <w:tab w:val="left" w:pos="2977"/>
              </w:tabs>
              <w:rPr>
                <w:rFonts w:ascii="Arial Narrow" w:eastAsia="Times New Roman" w:hAnsi="Arial Narrow" w:cs="Calibri"/>
                <w:color w:val="000000"/>
                <w:sz w:val="11"/>
                <w:szCs w:val="11"/>
                <w:lang w:eastAsia="en-GB"/>
              </w:rPr>
            </w:pPr>
            <w:r w:rsidRPr="005A61AD">
              <w:rPr>
                <w:rFonts w:ascii="Arial Narrow" w:eastAsia="Times New Roman" w:hAnsi="Arial Narrow" w:cs="Calibri"/>
                <w:color w:val="000000"/>
                <w:sz w:val="11"/>
                <w:szCs w:val="11"/>
                <w:lang w:eastAsia="en-GB"/>
              </w:rPr>
              <w:t> </w:t>
            </w:r>
          </w:p>
        </w:tc>
        <w:tc>
          <w:tcPr>
            <w:tcW w:w="845" w:type="dxa"/>
            <w:tcBorders>
              <w:top w:val="single" w:sz="4" w:space="0" w:color="auto"/>
              <w:left w:val="nil"/>
              <w:bottom w:val="single" w:sz="4" w:space="0" w:color="000000"/>
              <w:right w:val="single" w:sz="4" w:space="0" w:color="000000"/>
            </w:tcBorders>
            <w:shd w:val="clear" w:color="D8D8D8" w:fill="D8D8D8"/>
            <w:hideMark/>
          </w:tcPr>
          <w:p w14:paraId="738417BA" w14:textId="77777777" w:rsidR="005A61AD" w:rsidRPr="005A61AD" w:rsidRDefault="005A61AD" w:rsidP="00F45BDA">
            <w:pPr>
              <w:tabs>
                <w:tab w:val="left" w:pos="284"/>
                <w:tab w:val="left" w:pos="2977"/>
              </w:tabs>
              <w:rPr>
                <w:rFonts w:ascii="Arial Narrow" w:eastAsia="Times New Roman" w:hAnsi="Arial Narrow" w:cs="Calibri"/>
                <w:color w:val="000000"/>
                <w:sz w:val="11"/>
                <w:szCs w:val="11"/>
                <w:lang w:eastAsia="en-GB"/>
              </w:rPr>
            </w:pPr>
            <w:r w:rsidRPr="005A61AD">
              <w:rPr>
                <w:rFonts w:ascii="Arial Narrow" w:eastAsia="Times New Roman" w:hAnsi="Arial Narrow" w:cs="Calibri"/>
                <w:color w:val="000000"/>
                <w:sz w:val="11"/>
                <w:szCs w:val="11"/>
                <w:lang w:eastAsia="en-GB"/>
              </w:rPr>
              <w:t> </w:t>
            </w:r>
          </w:p>
        </w:tc>
        <w:tc>
          <w:tcPr>
            <w:tcW w:w="844" w:type="dxa"/>
            <w:tcBorders>
              <w:top w:val="single" w:sz="4" w:space="0" w:color="auto"/>
              <w:left w:val="nil"/>
              <w:bottom w:val="single" w:sz="4" w:space="0" w:color="000000"/>
              <w:right w:val="single" w:sz="4" w:space="0" w:color="000000"/>
            </w:tcBorders>
            <w:shd w:val="clear" w:color="D8D8D8" w:fill="D8D8D8"/>
            <w:hideMark/>
          </w:tcPr>
          <w:p w14:paraId="2D8F432B" w14:textId="77777777" w:rsidR="005A61AD" w:rsidRPr="005A61AD" w:rsidRDefault="005A61AD" w:rsidP="00F45BDA">
            <w:pPr>
              <w:tabs>
                <w:tab w:val="left" w:pos="284"/>
                <w:tab w:val="left" w:pos="2977"/>
              </w:tabs>
              <w:rPr>
                <w:rFonts w:ascii="Arial Narrow" w:eastAsia="Times New Roman" w:hAnsi="Arial Narrow" w:cs="Calibri"/>
                <w:color w:val="000000"/>
                <w:sz w:val="11"/>
                <w:szCs w:val="11"/>
                <w:lang w:eastAsia="en-GB"/>
              </w:rPr>
            </w:pPr>
            <w:r w:rsidRPr="005A61AD">
              <w:rPr>
                <w:rFonts w:ascii="Arial Narrow" w:eastAsia="Times New Roman" w:hAnsi="Arial Narrow" w:cs="Calibri"/>
                <w:color w:val="000000"/>
                <w:sz w:val="11"/>
                <w:szCs w:val="11"/>
                <w:lang w:eastAsia="en-GB"/>
              </w:rPr>
              <w:t> </w:t>
            </w:r>
          </w:p>
        </w:tc>
        <w:tc>
          <w:tcPr>
            <w:tcW w:w="845" w:type="dxa"/>
            <w:tcBorders>
              <w:top w:val="single" w:sz="4" w:space="0" w:color="auto"/>
              <w:left w:val="nil"/>
              <w:bottom w:val="single" w:sz="4" w:space="0" w:color="000000"/>
              <w:right w:val="single" w:sz="4" w:space="0" w:color="000000"/>
            </w:tcBorders>
            <w:shd w:val="clear" w:color="D8D8D8" w:fill="D8D8D8"/>
            <w:hideMark/>
          </w:tcPr>
          <w:p w14:paraId="6C108131" w14:textId="77777777" w:rsidR="005A61AD" w:rsidRPr="005A61AD" w:rsidRDefault="005A61AD" w:rsidP="00F45BDA">
            <w:pPr>
              <w:tabs>
                <w:tab w:val="left" w:pos="284"/>
                <w:tab w:val="left" w:pos="2977"/>
              </w:tabs>
              <w:rPr>
                <w:rFonts w:ascii="Arial Narrow" w:eastAsia="Times New Roman" w:hAnsi="Arial Narrow" w:cs="Calibri"/>
                <w:color w:val="000000"/>
                <w:sz w:val="11"/>
                <w:szCs w:val="11"/>
                <w:lang w:eastAsia="en-GB"/>
              </w:rPr>
            </w:pPr>
            <w:r w:rsidRPr="005A61AD">
              <w:rPr>
                <w:rFonts w:ascii="Arial Narrow" w:eastAsia="Times New Roman" w:hAnsi="Arial Narrow" w:cs="Calibri"/>
                <w:color w:val="000000"/>
                <w:sz w:val="11"/>
                <w:szCs w:val="11"/>
                <w:lang w:eastAsia="en-GB"/>
              </w:rPr>
              <w:t> </w:t>
            </w:r>
          </w:p>
        </w:tc>
        <w:tc>
          <w:tcPr>
            <w:tcW w:w="939" w:type="dxa"/>
            <w:tcBorders>
              <w:top w:val="single" w:sz="4" w:space="0" w:color="auto"/>
              <w:left w:val="nil"/>
              <w:bottom w:val="single" w:sz="4" w:space="0" w:color="000000"/>
              <w:right w:val="single" w:sz="4" w:space="0" w:color="000000"/>
            </w:tcBorders>
            <w:shd w:val="clear" w:color="D8D8D8" w:fill="D8D8D8"/>
            <w:hideMark/>
          </w:tcPr>
          <w:p w14:paraId="503913F6" w14:textId="7E1A1D8D" w:rsidR="005A61AD" w:rsidRPr="005A61AD" w:rsidRDefault="005A61AD" w:rsidP="00F45BDA">
            <w:pPr>
              <w:tabs>
                <w:tab w:val="left" w:pos="284"/>
                <w:tab w:val="left" w:pos="2977"/>
              </w:tabs>
              <w:rPr>
                <w:rFonts w:ascii="Arial Narrow" w:eastAsia="Times New Roman" w:hAnsi="Arial Narrow" w:cs="Calibri"/>
                <w:color w:val="000000"/>
                <w:sz w:val="11"/>
                <w:szCs w:val="11"/>
                <w:lang w:eastAsia="en-GB"/>
              </w:rPr>
            </w:pPr>
            <w:r w:rsidRPr="005A61AD">
              <w:rPr>
                <w:rFonts w:ascii="Arial Narrow" w:eastAsia="Times New Roman" w:hAnsi="Arial Narrow" w:cs="Calibri"/>
                <w:color w:val="000000"/>
                <w:sz w:val="11"/>
                <w:szCs w:val="11"/>
                <w:lang w:eastAsia="en-GB"/>
              </w:rPr>
              <w:t>2</w:t>
            </w:r>
            <w:r w:rsidR="00F45BDA" w:rsidRPr="00F45BDA">
              <w:rPr>
                <w:rFonts w:ascii="Arial Narrow" w:eastAsia="Times New Roman" w:hAnsi="Arial Narrow" w:cs="Calibri"/>
                <w:color w:val="000000"/>
                <w:sz w:val="11"/>
                <w:szCs w:val="11"/>
                <w:lang w:eastAsia="en-GB"/>
              </w:rPr>
              <w:t>-</w:t>
            </w:r>
            <w:r w:rsidRPr="005A61AD">
              <w:rPr>
                <w:rFonts w:ascii="Arial Narrow" w:eastAsia="Times New Roman" w:hAnsi="Arial Narrow" w:cs="Calibri"/>
                <w:color w:val="000000"/>
                <w:sz w:val="11"/>
                <w:szCs w:val="11"/>
                <w:lang w:eastAsia="en-GB"/>
              </w:rPr>
              <w:t xml:space="preserve"> lodged, active and closed bonds on regional rental market</w:t>
            </w:r>
          </w:p>
        </w:tc>
        <w:tc>
          <w:tcPr>
            <w:tcW w:w="750" w:type="dxa"/>
            <w:tcBorders>
              <w:top w:val="single" w:sz="4" w:space="0" w:color="auto"/>
              <w:left w:val="nil"/>
              <w:bottom w:val="single" w:sz="4" w:space="0" w:color="000000"/>
              <w:right w:val="single" w:sz="4" w:space="0" w:color="000000"/>
            </w:tcBorders>
            <w:shd w:val="clear" w:color="D8D8D8" w:fill="D8D8D8"/>
            <w:hideMark/>
          </w:tcPr>
          <w:p w14:paraId="38BF9238" w14:textId="77777777" w:rsidR="005A61AD" w:rsidRPr="005A61AD" w:rsidRDefault="005A61AD" w:rsidP="00F45BDA">
            <w:pPr>
              <w:tabs>
                <w:tab w:val="left" w:pos="284"/>
                <w:tab w:val="left" w:pos="2977"/>
              </w:tabs>
              <w:rPr>
                <w:rFonts w:ascii="Arial Narrow" w:eastAsia="Times New Roman" w:hAnsi="Arial Narrow" w:cs="Calibri"/>
                <w:color w:val="000000"/>
                <w:sz w:val="11"/>
                <w:szCs w:val="11"/>
                <w:lang w:eastAsia="en-GB"/>
              </w:rPr>
            </w:pPr>
            <w:r w:rsidRPr="005A61AD">
              <w:rPr>
                <w:rFonts w:ascii="Arial Narrow" w:eastAsia="Times New Roman" w:hAnsi="Arial Narrow" w:cs="Calibri"/>
                <w:color w:val="000000"/>
                <w:sz w:val="11"/>
                <w:szCs w:val="11"/>
                <w:lang w:eastAsia="en-GB"/>
              </w:rPr>
              <w:t> </w:t>
            </w:r>
          </w:p>
        </w:tc>
        <w:tc>
          <w:tcPr>
            <w:tcW w:w="844" w:type="dxa"/>
            <w:tcBorders>
              <w:top w:val="single" w:sz="4" w:space="0" w:color="auto"/>
              <w:left w:val="nil"/>
              <w:bottom w:val="single" w:sz="4" w:space="0" w:color="000000"/>
              <w:right w:val="single" w:sz="4" w:space="0" w:color="000000"/>
            </w:tcBorders>
            <w:shd w:val="clear" w:color="00B050" w:fill="00B050"/>
            <w:hideMark/>
          </w:tcPr>
          <w:p w14:paraId="28593D9F" w14:textId="77777777" w:rsidR="005A61AD" w:rsidRPr="005A61AD" w:rsidRDefault="005A61AD" w:rsidP="00F45BDA">
            <w:pPr>
              <w:tabs>
                <w:tab w:val="left" w:pos="284"/>
                <w:tab w:val="left" w:pos="2977"/>
              </w:tabs>
              <w:rPr>
                <w:rFonts w:ascii="Arial Narrow" w:eastAsia="Times New Roman" w:hAnsi="Arial Narrow" w:cs="Calibri"/>
                <w:color w:val="000000"/>
                <w:sz w:val="11"/>
                <w:szCs w:val="11"/>
                <w:lang w:eastAsia="en-GB"/>
              </w:rPr>
            </w:pPr>
            <w:r w:rsidRPr="005A61AD">
              <w:rPr>
                <w:rFonts w:ascii="Arial Narrow" w:eastAsia="Times New Roman" w:hAnsi="Arial Narrow" w:cs="Calibri"/>
                <w:color w:val="000000"/>
                <w:sz w:val="11"/>
                <w:szCs w:val="11"/>
                <w:lang w:eastAsia="en-GB"/>
              </w:rPr>
              <w:t> </w:t>
            </w:r>
          </w:p>
        </w:tc>
        <w:tc>
          <w:tcPr>
            <w:tcW w:w="1241" w:type="dxa"/>
            <w:tcBorders>
              <w:top w:val="single" w:sz="4" w:space="0" w:color="auto"/>
              <w:left w:val="nil"/>
              <w:bottom w:val="single" w:sz="4" w:space="0" w:color="000000"/>
              <w:right w:val="single" w:sz="4" w:space="0" w:color="000000"/>
            </w:tcBorders>
            <w:shd w:val="clear" w:color="00B050" w:fill="00B050"/>
            <w:hideMark/>
          </w:tcPr>
          <w:p w14:paraId="029DB6FC" w14:textId="77777777" w:rsidR="005A61AD" w:rsidRPr="005A61AD" w:rsidRDefault="005A61AD" w:rsidP="00F45BDA">
            <w:pPr>
              <w:tabs>
                <w:tab w:val="left" w:pos="284"/>
                <w:tab w:val="left" w:pos="2977"/>
              </w:tabs>
              <w:rPr>
                <w:rFonts w:ascii="Arial Narrow" w:eastAsia="Times New Roman" w:hAnsi="Arial Narrow" w:cs="Calibri"/>
                <w:color w:val="000000"/>
                <w:sz w:val="11"/>
                <w:szCs w:val="11"/>
                <w:lang w:eastAsia="en-GB"/>
              </w:rPr>
            </w:pPr>
            <w:r w:rsidRPr="005A61AD">
              <w:rPr>
                <w:rFonts w:ascii="Arial Narrow" w:eastAsia="Times New Roman" w:hAnsi="Arial Narrow" w:cs="Calibri"/>
                <w:color w:val="000000"/>
                <w:sz w:val="11"/>
                <w:szCs w:val="11"/>
                <w:lang w:eastAsia="en-GB"/>
              </w:rPr>
              <w:t> </w:t>
            </w:r>
          </w:p>
        </w:tc>
        <w:tc>
          <w:tcPr>
            <w:tcW w:w="844" w:type="dxa"/>
            <w:tcBorders>
              <w:top w:val="single" w:sz="4" w:space="0" w:color="auto"/>
              <w:left w:val="nil"/>
              <w:bottom w:val="single" w:sz="4" w:space="0" w:color="000000"/>
              <w:right w:val="single" w:sz="4" w:space="0" w:color="000000"/>
            </w:tcBorders>
            <w:shd w:val="clear" w:color="D8D8D8" w:fill="D8D8D8"/>
            <w:hideMark/>
          </w:tcPr>
          <w:p w14:paraId="77819A31" w14:textId="77777777" w:rsidR="005A61AD" w:rsidRPr="005A61AD" w:rsidRDefault="005A61AD" w:rsidP="00F45BDA">
            <w:pPr>
              <w:tabs>
                <w:tab w:val="left" w:pos="284"/>
                <w:tab w:val="left" w:pos="2977"/>
              </w:tabs>
              <w:rPr>
                <w:rFonts w:ascii="Arial Narrow" w:eastAsia="Times New Roman" w:hAnsi="Arial Narrow" w:cs="Calibri"/>
                <w:color w:val="000000"/>
                <w:sz w:val="11"/>
                <w:szCs w:val="11"/>
                <w:lang w:eastAsia="en-GB"/>
              </w:rPr>
            </w:pPr>
            <w:r w:rsidRPr="005A61AD">
              <w:rPr>
                <w:rFonts w:ascii="Arial Narrow" w:eastAsia="Times New Roman" w:hAnsi="Arial Narrow" w:cs="Calibri"/>
                <w:color w:val="000000"/>
                <w:sz w:val="11"/>
                <w:szCs w:val="11"/>
                <w:lang w:eastAsia="en-GB"/>
              </w:rPr>
              <w:t>Monthly &amp; quarterly (specifically, every 2nd Thursday of each)</w:t>
            </w:r>
          </w:p>
        </w:tc>
        <w:tc>
          <w:tcPr>
            <w:tcW w:w="845" w:type="dxa"/>
            <w:tcBorders>
              <w:top w:val="single" w:sz="4" w:space="0" w:color="auto"/>
              <w:left w:val="nil"/>
              <w:bottom w:val="single" w:sz="4" w:space="0" w:color="000000"/>
              <w:right w:val="single" w:sz="4" w:space="0" w:color="000000"/>
            </w:tcBorders>
            <w:shd w:val="clear" w:color="D8D8D8" w:fill="D8D8D8"/>
            <w:hideMark/>
          </w:tcPr>
          <w:p w14:paraId="42052FEE" w14:textId="77777777" w:rsidR="005A61AD" w:rsidRPr="005A61AD" w:rsidRDefault="005A61AD" w:rsidP="00F45BDA">
            <w:pPr>
              <w:tabs>
                <w:tab w:val="left" w:pos="284"/>
                <w:tab w:val="left" w:pos="2977"/>
              </w:tabs>
              <w:rPr>
                <w:rFonts w:ascii="Arial Narrow" w:eastAsia="Times New Roman" w:hAnsi="Arial Narrow" w:cs="Calibri"/>
                <w:color w:val="000000"/>
                <w:sz w:val="11"/>
                <w:szCs w:val="11"/>
                <w:lang w:eastAsia="en-GB"/>
              </w:rPr>
            </w:pPr>
            <w:r w:rsidRPr="005A61AD">
              <w:rPr>
                <w:rFonts w:ascii="Arial Narrow" w:eastAsia="Times New Roman" w:hAnsi="Arial Narrow" w:cs="Calibri"/>
                <w:color w:val="000000"/>
                <w:sz w:val="11"/>
                <w:szCs w:val="11"/>
                <w:lang w:eastAsia="en-GB"/>
              </w:rPr>
              <w:t>MBIE website</w:t>
            </w:r>
          </w:p>
        </w:tc>
        <w:tc>
          <w:tcPr>
            <w:tcW w:w="844" w:type="dxa"/>
            <w:tcBorders>
              <w:top w:val="single" w:sz="4" w:space="0" w:color="auto"/>
              <w:left w:val="nil"/>
              <w:bottom w:val="single" w:sz="4" w:space="0" w:color="000000"/>
              <w:right w:val="single" w:sz="4" w:space="0" w:color="000000"/>
            </w:tcBorders>
            <w:shd w:val="clear" w:color="D8D8D8" w:fill="D8D8D8"/>
            <w:hideMark/>
          </w:tcPr>
          <w:p w14:paraId="5C0C9E0B" w14:textId="77777777" w:rsidR="005A61AD" w:rsidRPr="005A61AD" w:rsidRDefault="005A61AD" w:rsidP="00F45BDA">
            <w:pPr>
              <w:tabs>
                <w:tab w:val="left" w:pos="284"/>
                <w:tab w:val="left" w:pos="2977"/>
              </w:tabs>
              <w:rPr>
                <w:rFonts w:ascii="Arial Narrow" w:eastAsia="Times New Roman" w:hAnsi="Arial Narrow" w:cs="Calibri"/>
                <w:color w:val="000000"/>
                <w:sz w:val="11"/>
                <w:szCs w:val="11"/>
                <w:lang w:eastAsia="en-GB"/>
              </w:rPr>
            </w:pPr>
            <w:r w:rsidRPr="005A61AD">
              <w:rPr>
                <w:rFonts w:ascii="Arial Narrow" w:eastAsia="Times New Roman" w:hAnsi="Arial Narrow" w:cs="Calibri"/>
                <w:color w:val="000000"/>
                <w:sz w:val="11"/>
                <w:szCs w:val="11"/>
                <w:lang w:eastAsia="en-GB"/>
              </w:rPr>
              <w:t>Government administrative data (all new rental bonds)</w:t>
            </w:r>
          </w:p>
        </w:tc>
        <w:tc>
          <w:tcPr>
            <w:tcW w:w="845" w:type="dxa"/>
            <w:tcBorders>
              <w:top w:val="single" w:sz="4" w:space="0" w:color="auto"/>
              <w:left w:val="nil"/>
              <w:bottom w:val="single" w:sz="4" w:space="0" w:color="000000"/>
              <w:right w:val="single" w:sz="4" w:space="0" w:color="000000"/>
            </w:tcBorders>
            <w:shd w:val="clear" w:color="D8D8D8" w:fill="D8D8D8"/>
            <w:hideMark/>
          </w:tcPr>
          <w:p w14:paraId="6B17EB01" w14:textId="77777777" w:rsidR="005A61AD" w:rsidRPr="005A61AD" w:rsidRDefault="005A61AD" w:rsidP="00F45BDA">
            <w:pPr>
              <w:tabs>
                <w:tab w:val="left" w:pos="284"/>
                <w:tab w:val="left" w:pos="2977"/>
              </w:tabs>
              <w:rPr>
                <w:rFonts w:ascii="Arial Narrow" w:eastAsia="Times New Roman" w:hAnsi="Arial Narrow" w:cs="Calibri"/>
                <w:color w:val="000000"/>
                <w:sz w:val="11"/>
                <w:szCs w:val="11"/>
                <w:lang w:eastAsia="en-GB"/>
              </w:rPr>
            </w:pPr>
            <w:r w:rsidRPr="005A61AD">
              <w:rPr>
                <w:rFonts w:ascii="Arial Narrow" w:eastAsia="Times New Roman" w:hAnsi="Arial Narrow" w:cs="Calibri"/>
                <w:color w:val="000000"/>
                <w:sz w:val="11"/>
                <w:szCs w:val="11"/>
                <w:lang w:eastAsia="en-GB"/>
              </w:rPr>
              <w:t xml:space="preserve">Population </w:t>
            </w:r>
          </w:p>
        </w:tc>
        <w:tc>
          <w:tcPr>
            <w:tcW w:w="1418" w:type="dxa"/>
            <w:tcBorders>
              <w:top w:val="single" w:sz="4" w:space="0" w:color="auto"/>
              <w:left w:val="nil"/>
              <w:bottom w:val="single" w:sz="4" w:space="0" w:color="000000"/>
              <w:right w:val="single" w:sz="4" w:space="0" w:color="000000"/>
            </w:tcBorders>
            <w:shd w:val="clear" w:color="D8D8D8" w:fill="D8D8D8"/>
            <w:hideMark/>
          </w:tcPr>
          <w:p w14:paraId="0F9F6B7E" w14:textId="77777777" w:rsidR="005A61AD" w:rsidRPr="005A61AD" w:rsidRDefault="005A61AD" w:rsidP="00F45BDA">
            <w:pPr>
              <w:tabs>
                <w:tab w:val="left" w:pos="284"/>
                <w:tab w:val="left" w:pos="2977"/>
                <w:tab w:val="left" w:pos="3363"/>
              </w:tabs>
              <w:rPr>
                <w:rFonts w:ascii="Arial Narrow" w:eastAsia="Times New Roman" w:hAnsi="Arial Narrow" w:cs="Calibri"/>
                <w:color w:val="000000"/>
                <w:sz w:val="11"/>
                <w:szCs w:val="11"/>
                <w:lang w:eastAsia="en-GB"/>
              </w:rPr>
            </w:pPr>
            <w:r w:rsidRPr="005A61AD">
              <w:rPr>
                <w:rFonts w:ascii="Arial Narrow" w:eastAsia="Times New Roman" w:hAnsi="Arial Narrow" w:cs="Calibri"/>
                <w:color w:val="000000"/>
                <w:sz w:val="11"/>
                <w:szCs w:val="11"/>
                <w:lang w:eastAsia="en-GB"/>
              </w:rPr>
              <w:t>Region and territorial authority (the latter defined according to pre-2011)</w:t>
            </w:r>
          </w:p>
        </w:tc>
      </w:tr>
      <w:tr w:rsidR="00F45BDA" w:rsidRPr="00F45BDA" w14:paraId="3BD0C88B" w14:textId="77777777" w:rsidTr="0007209E">
        <w:trPr>
          <w:trHeight w:val="50"/>
        </w:trPr>
        <w:tc>
          <w:tcPr>
            <w:tcW w:w="1129" w:type="dxa"/>
            <w:tcBorders>
              <w:top w:val="single" w:sz="4" w:space="0" w:color="auto"/>
              <w:left w:val="single" w:sz="4" w:space="0" w:color="auto"/>
              <w:bottom w:val="single" w:sz="4" w:space="0" w:color="auto"/>
              <w:right w:val="single" w:sz="4" w:space="0" w:color="auto"/>
            </w:tcBorders>
            <w:shd w:val="clear" w:color="00B050" w:fill="00B050"/>
            <w:hideMark/>
          </w:tcPr>
          <w:p w14:paraId="742A66A3" w14:textId="77777777" w:rsidR="005A61AD" w:rsidRPr="005A61AD" w:rsidRDefault="005A61AD" w:rsidP="00F45BDA">
            <w:pPr>
              <w:tabs>
                <w:tab w:val="left" w:pos="284"/>
                <w:tab w:val="left" w:pos="2977"/>
              </w:tabs>
              <w:rPr>
                <w:rFonts w:ascii="Arial Narrow" w:eastAsia="Times New Roman" w:hAnsi="Arial Narrow" w:cs="Calibri"/>
                <w:color w:val="000000"/>
                <w:sz w:val="11"/>
                <w:szCs w:val="11"/>
                <w:lang w:eastAsia="en-GB"/>
              </w:rPr>
            </w:pPr>
            <w:r w:rsidRPr="005A61AD">
              <w:rPr>
                <w:rFonts w:ascii="Arial Narrow" w:eastAsia="Times New Roman" w:hAnsi="Arial Narrow" w:cs="Calibri"/>
                <w:color w:val="000000"/>
                <w:sz w:val="11"/>
                <w:szCs w:val="11"/>
                <w:lang w:eastAsia="en-GB"/>
              </w:rPr>
              <w:t>2006 and 2013 Census data (accessible by side bar at Stats NZ: http://nzdotstat.stats.govt.nz/wbos/index.aspx)</w:t>
            </w:r>
          </w:p>
        </w:tc>
        <w:tc>
          <w:tcPr>
            <w:tcW w:w="715" w:type="dxa"/>
            <w:tcBorders>
              <w:top w:val="nil"/>
              <w:left w:val="single" w:sz="4" w:space="0" w:color="auto"/>
              <w:bottom w:val="single" w:sz="4" w:space="0" w:color="auto"/>
              <w:right w:val="single" w:sz="4" w:space="0" w:color="000000"/>
            </w:tcBorders>
            <w:shd w:val="clear" w:color="auto" w:fill="auto"/>
            <w:hideMark/>
          </w:tcPr>
          <w:p w14:paraId="19B082EA" w14:textId="77777777" w:rsidR="005A61AD" w:rsidRPr="005A61AD" w:rsidRDefault="005A61AD" w:rsidP="00F45BDA">
            <w:pPr>
              <w:tabs>
                <w:tab w:val="left" w:pos="284"/>
                <w:tab w:val="left" w:pos="2977"/>
              </w:tabs>
              <w:rPr>
                <w:rFonts w:ascii="Arial Narrow" w:eastAsia="Times New Roman" w:hAnsi="Arial Narrow" w:cs="Calibri"/>
                <w:color w:val="000000"/>
                <w:sz w:val="11"/>
                <w:szCs w:val="11"/>
                <w:lang w:eastAsia="en-GB"/>
              </w:rPr>
            </w:pPr>
            <w:r w:rsidRPr="005A61AD">
              <w:rPr>
                <w:rFonts w:ascii="Arial Narrow" w:eastAsia="Times New Roman" w:hAnsi="Arial Narrow" w:cs="Calibri"/>
                <w:color w:val="000000"/>
                <w:sz w:val="11"/>
                <w:szCs w:val="11"/>
                <w:lang w:eastAsia="en-GB"/>
              </w:rPr>
              <w:t>2006 &amp; 2013 (2011 census was not carried out due to Christchurch earthquake, 2018 census data will be publicly available in September 2019)</w:t>
            </w:r>
          </w:p>
        </w:tc>
        <w:tc>
          <w:tcPr>
            <w:tcW w:w="4819" w:type="dxa"/>
            <w:tcBorders>
              <w:top w:val="nil"/>
              <w:left w:val="nil"/>
              <w:bottom w:val="single" w:sz="4" w:space="0" w:color="auto"/>
              <w:right w:val="single" w:sz="4" w:space="0" w:color="000000"/>
            </w:tcBorders>
            <w:shd w:val="clear" w:color="auto" w:fill="auto"/>
            <w:hideMark/>
          </w:tcPr>
          <w:p w14:paraId="239AFCB0" w14:textId="40778284" w:rsidR="009B037B" w:rsidRPr="009B037B" w:rsidRDefault="005A61AD" w:rsidP="009B037B">
            <w:pPr>
              <w:tabs>
                <w:tab w:val="left" w:pos="284"/>
                <w:tab w:val="left" w:pos="2977"/>
              </w:tabs>
              <w:rPr>
                <w:rFonts w:ascii="Arial Narrow" w:eastAsia="Times New Roman" w:hAnsi="Arial Narrow" w:cs="Calibri"/>
                <w:color w:val="000000"/>
                <w:sz w:val="11"/>
                <w:szCs w:val="11"/>
                <w:lang w:eastAsia="en-GB"/>
              </w:rPr>
            </w:pPr>
            <w:r w:rsidRPr="005A61AD">
              <w:rPr>
                <w:rFonts w:ascii="Arial Narrow" w:eastAsia="Times New Roman" w:hAnsi="Arial Narrow" w:cs="Calibri"/>
                <w:color w:val="000000"/>
                <w:sz w:val="11"/>
                <w:szCs w:val="11"/>
                <w:lang w:eastAsia="en-GB"/>
              </w:rPr>
              <w:t xml:space="preserve">(i) Dwelling Type by Number of Usual Residents (available by overall number of usual residents, and can be broken down by clicking on the 'Nbr of usualRes' part of the table and selecting categories of 1 usual resident, 2, 3 etc. until 8+ usual residents. Data can be accessed for all dwelling types or broken down by dwelling type into 'separate house', 'two or more flats/units/townhouses/apartments/houses joined together', 'other occupied private dwellings', 'occupied private dwelling not further defined'. Data can be accessed for entire NZ regional council/area unit or entire NZ territorial authority/area unit, or broken down by clicking on 'area' into regions (including Wellington region) for council/area unit and further subdivided into each area unit (e.g. Porirua Central, Porirua East), and/or can be broken down by territorial authority/area unit (i.e. upper hutt, lower hutt, Wellington city, Porirua city, Masterton district, Carterton district, South Wairarapa district, Kapiti Coast district - all of which can be further broken down into their specific areas, e.g. Ngaio in Wellington city). (ii) Dwelling Type for Occupied Dwellings (available by overall number of dwelling types, and can be broken down by clicking on 'Dwelling type' in the table and selecting categories of 'Separate House', 'Two or More Flats/Units/Townhouses/Apartments/Houses Joined Together', 'Other Occupied Private Dwellings', 'Occupied Private Dwelling Not Further Defined', 'Total Occupied Private Dwellings', 'Institution, 'Other Non-private Dwellings', 'Occupied Non-private Dwelling Not Further Defined', 'Total Occupied Non-private Dwellings'; 'Other Occupied Private Dwellings' includes quality-related responses (and homelessness): 'Dwelling in a motor camp, 'Mobile dwelling not in a motor camp', 'Improvised Dwelling or Shelter', 'Night shelter', and 'Roofless or Rough Sleeper'. The variable can again be broken down into locations as listed in (i)). (iii) Other relevant variables are the standard demographics of age, sex, ethnic group (either grouped or broken down into single ethnicities and combinations of ethnicities ; ethnicity is available in its totality, or split by age, split by sex, split by age and sex - using the Usually Resident Population Count; also Pacific Peoples are broken down into their separate groups, and broken down by Work and Labour Force Status by sex, age by sex, by personal income, and sources of personal income), employment status (Work and Labour Force Status categorised as: 'Employed Full-time', 'Employed Part-time', 'Total Employed', 'Unemployed', 'Total Labour Force', 'Not in the Labour Force', 'Work and Labour Force Status Unidentifiable''; these are split by ethnicity and by iwi), income (sources of income, and amounts of personal income; also split by ethnicity and iwi, by age, by sex, by age group &amp; sex, by employment status, by employment status &amp; age group, employment status &amp; sex, by ethnicity &amp; sex, by ethnicity &amp; age group &amp; sex; total family income by family type by number of dependent children in private dwellings, family income by child dependency status in private dwellings; ), all of which can be broken down into locations as listedn in (i)). (iv) Dwelling Type, for Usual Residents in General Electoral Districts and Usual Residents of Maori Descent in Maori Electoral Districts, in Occupied Dwellings, 2006 (relevant electoral districts: Hutt South, Mana, Ohariu, Otaki, Rimutaka, Rongotai, Wairarapa, Wellington Central); (v) Sector of Landlord, for Usual Residents in General Electoral Districts and Usual Residents of Maori Descent in Maori Electoral Districts, in Households in Rented Private Occupied Dwellings, 2006 (Private Person, Trust or Business, Local Authority or City Council, Housing New Zealand Corporation, Other State-Owned Corporation or State-Owned Enterprise or Government Department or Ministry , Not Elsewhere Included). (vi) Tenure of Household, for Usual Residents in General Electoral Districts and Usual Residents of Maori Descent in Maori Electoral Districts, in Households in Private Occupied Dwellings (Dwelling Owned or Partly Owned by Usual Resident(s), Who Make Mortgage Payments, Dwelling Owned or Partly Owned by Usual Resident(s), Who Do Not Make Mortgage Payments, Dwelling Owned or Partly Owned by Usual Resident(s), Mortgage Arrangements Not Further Defined, Total People, Dwelling Owned or Partly Owned by Usual Resident(s), Dwelling Not Owned by Usual Resident(s), Who Make Rent Payments, Dwelling Not Owned by Usual Resident(s), Who Do Not Make Rent Payments, Dwelling Not Owned by Usual Resident(s), Rental Arrangements Not Further Defined, Total People, Dwelling Not Owned by Usual Resident(s), Dwelling Held in a Family Trust by Usual Resident(s), Who Make Mortgage Payments, Dwelling Held in a Family Trust by Usual </w:t>
            </w:r>
            <w:r w:rsidRPr="005A61AD">
              <w:rPr>
                <w:rFonts w:ascii="Arial Narrow" w:eastAsia="Times New Roman" w:hAnsi="Arial Narrow" w:cs="Calibri"/>
                <w:color w:val="000000"/>
                <w:sz w:val="11"/>
                <w:szCs w:val="11"/>
                <w:lang w:eastAsia="en-GB"/>
              </w:rPr>
              <w:lastRenderedPageBreak/>
              <w:t>Resident(s), Who Do Not Make Mortgage Payments, Dwelling Held in a Family Trust by Usual Resident(s), Mortgage Arrangements Not Further Defined, Total People, Dwelling Held in a Family Trust by Usual Resident(s), Not Elsewhere Included). Tenure holder is broken down by sex and ethnic group. Dwelling type is broken down by age. Many of those variables indicated above (age, sex, ethnicity, income, and permutations of these etc.) are included in this locational grouping. (vii) [Accessed by Excel tables at http://archive.stats.govt.nz/Census/2006CensusHomePage/QuickStats/quickstats-about-a-subject/housing.aspx; and appears in main Stats NZ entry for 2013 Census] Fuel type used by region (by regional council area; Electricity, Mains Gas, Bottled Gas, Wood, Coal, Solar Power, Other Fuel(s), No Fuels Used in this Dwelling, Not Elsewhere Included. This variable does not provide information on how often a fuel is used or whether one is used more often than another. The number of fuel types used is also covered. Insulation is not covered; (viii) [Accessed by Excel tables at http://archive.stats.govt.nz/Census/2006CensusHomePage/QuickStats/quickstats-about-a-subject/housing.aspx] Number of bedrooms; number of rooms; household composition by number of bedrooms. (ix) [Accessed by Excel tables at http://archive.stats.govt.nz/Census/2006CensusHomePage/QuickStats/quickstats-about-a-subject/housing.aspx] Regional Council by median weekly rent. And, Territorial Authority by weekly rent paid. N.B. data has been rounded randomly to protect confidentiality. Note too that: 'The census usually resident population count of an area in New Zealand is a count of all people who usually live in that area and are present in New Zealand on census night. This count excludes visitors from overseas, visitors from elsewhere in New Zealand, and residents temporarily overseas on census night'. So, for instance, someone who normally lives in one part of NZ but who was elsewhere on Census night will be included but their figures will pertain to their usual residence. Also note: a household is defined as where "...either one person who usually resides alone, or two or more people who usually reside together and share facilities (such as eating facilities, cooking facilities, bathroom and toilet facilities, and a living area), in a private dwelling."  For the 2018 Census: response rates were unacceptably low, particularly for Maori and Pacific Peoples, resulting in the need for bolstering using 2013 Census/IDI/administrative data (not using statistical imputation, but drawing on other records to access information about individuals: this "admin enumeration"). The first release (in September) will cover: census usually resident population counts, census night population counts, the number of general and Māori electorates, the general and the Māori electoral population counts needed to support the electorate boundary setting process ahead of the 2020 General Election, dwelling counts, plus "census totals for some topics". Additional housing questions (although note that there does not appear to be a 'data dictionary' available at this time, hence this information comes from information about the design of the Census forms (electronic and hard copy versions: https://www.stats.govt.nz/methods/2018-census-design-of-forms): "Is this dwelling damp?"; "Can you see mould in any part of this dwelling that, in total, is larger than A4 sheet of paper?"; "Which of these things are available in this dwelling?" (one relevant option: "electricity supply"); "Select as many options as you need to show which types of heating are used most often in this dwelling" (options: "heat pump", "electric heater", "fixed gas heater", "portable gas heater", "wood burner", "pellet fire", "coal burner", "other", "don't use any form of heating".</w:t>
            </w:r>
          </w:p>
        </w:tc>
        <w:tc>
          <w:tcPr>
            <w:tcW w:w="709" w:type="dxa"/>
            <w:tcBorders>
              <w:top w:val="nil"/>
              <w:left w:val="nil"/>
              <w:bottom w:val="single" w:sz="4" w:space="0" w:color="auto"/>
              <w:right w:val="single" w:sz="4" w:space="0" w:color="000000"/>
            </w:tcBorders>
            <w:shd w:val="clear" w:color="FFFFFF" w:fill="FFFFFF"/>
            <w:hideMark/>
          </w:tcPr>
          <w:p w14:paraId="0BDCAFD3" w14:textId="37F369FF" w:rsidR="005A61AD" w:rsidRPr="005A61AD" w:rsidRDefault="005A61AD" w:rsidP="00F45BDA">
            <w:pPr>
              <w:tabs>
                <w:tab w:val="left" w:pos="284"/>
                <w:tab w:val="left" w:pos="2977"/>
              </w:tabs>
              <w:rPr>
                <w:rFonts w:ascii="Arial Narrow" w:eastAsia="Times New Roman" w:hAnsi="Arial Narrow" w:cs="Calibri"/>
                <w:color w:val="000000"/>
                <w:sz w:val="11"/>
                <w:szCs w:val="11"/>
                <w:lang w:eastAsia="en-GB"/>
              </w:rPr>
            </w:pPr>
            <w:r w:rsidRPr="005A61AD">
              <w:rPr>
                <w:rFonts w:ascii="Arial Narrow" w:eastAsia="Times New Roman" w:hAnsi="Arial Narrow" w:cs="Calibri"/>
                <w:color w:val="000000"/>
                <w:sz w:val="11"/>
                <w:szCs w:val="11"/>
                <w:lang w:eastAsia="en-GB"/>
              </w:rPr>
              <w:lastRenderedPageBreak/>
              <w:t xml:space="preserve">All NZ, broken down into regions, territorial </w:t>
            </w:r>
            <w:r w:rsidR="00116253" w:rsidRPr="005A61AD">
              <w:rPr>
                <w:rFonts w:ascii="Arial Narrow" w:eastAsia="Times New Roman" w:hAnsi="Arial Narrow" w:cs="Calibri"/>
                <w:color w:val="000000"/>
                <w:sz w:val="11"/>
                <w:szCs w:val="11"/>
                <w:lang w:eastAsia="en-GB"/>
              </w:rPr>
              <w:t>authori</w:t>
            </w:r>
            <w:r w:rsidR="00116253">
              <w:rPr>
                <w:rFonts w:ascii="Arial Narrow" w:eastAsia="Times New Roman" w:hAnsi="Arial Narrow" w:cs="Calibri"/>
                <w:color w:val="000000"/>
                <w:sz w:val="11"/>
                <w:szCs w:val="11"/>
                <w:lang w:eastAsia="en-GB"/>
              </w:rPr>
              <w:t>ti</w:t>
            </w:r>
            <w:r w:rsidR="00116253" w:rsidRPr="005A61AD">
              <w:rPr>
                <w:rFonts w:ascii="Arial Narrow" w:eastAsia="Times New Roman" w:hAnsi="Arial Narrow" w:cs="Calibri"/>
                <w:color w:val="000000"/>
                <w:sz w:val="11"/>
                <w:szCs w:val="11"/>
                <w:lang w:eastAsia="en-GB"/>
              </w:rPr>
              <w:t>e</w:t>
            </w:r>
            <w:r w:rsidR="00116253">
              <w:rPr>
                <w:rFonts w:ascii="Arial Narrow" w:eastAsia="Times New Roman" w:hAnsi="Arial Narrow" w:cs="Calibri"/>
                <w:color w:val="000000"/>
                <w:sz w:val="11"/>
                <w:szCs w:val="11"/>
                <w:lang w:eastAsia="en-GB"/>
              </w:rPr>
              <w:t>s</w:t>
            </w:r>
            <w:r w:rsidRPr="005A61AD">
              <w:rPr>
                <w:rFonts w:ascii="Arial Narrow" w:eastAsia="Times New Roman" w:hAnsi="Arial Narrow" w:cs="Calibri"/>
                <w:color w:val="000000"/>
                <w:sz w:val="11"/>
                <w:szCs w:val="11"/>
                <w:lang w:eastAsia="en-GB"/>
              </w:rPr>
              <w:t>/area units, and council/area units, plus Maori electoral districts</w:t>
            </w:r>
          </w:p>
        </w:tc>
        <w:tc>
          <w:tcPr>
            <w:tcW w:w="709" w:type="dxa"/>
            <w:tcBorders>
              <w:top w:val="nil"/>
              <w:left w:val="nil"/>
              <w:bottom w:val="single" w:sz="4" w:space="0" w:color="auto"/>
              <w:right w:val="single" w:sz="4" w:space="0" w:color="000000"/>
            </w:tcBorders>
            <w:shd w:val="clear" w:color="auto" w:fill="auto"/>
            <w:hideMark/>
          </w:tcPr>
          <w:p w14:paraId="2C51FADC" w14:textId="77777777" w:rsidR="005A61AD" w:rsidRPr="005A61AD" w:rsidRDefault="005A61AD" w:rsidP="00F45BDA">
            <w:pPr>
              <w:tabs>
                <w:tab w:val="left" w:pos="284"/>
                <w:tab w:val="left" w:pos="2977"/>
              </w:tabs>
              <w:rPr>
                <w:rFonts w:ascii="Arial Narrow" w:eastAsia="Times New Roman" w:hAnsi="Arial Narrow" w:cs="Calibri"/>
                <w:color w:val="000000"/>
                <w:sz w:val="11"/>
                <w:szCs w:val="11"/>
                <w:lang w:eastAsia="en-GB"/>
              </w:rPr>
            </w:pPr>
            <w:r w:rsidRPr="005A61AD">
              <w:rPr>
                <w:rFonts w:ascii="Arial Narrow" w:eastAsia="Times New Roman" w:hAnsi="Arial Narrow" w:cs="Calibri"/>
                <w:color w:val="000000"/>
                <w:sz w:val="11"/>
                <w:szCs w:val="11"/>
                <w:lang w:eastAsia="en-GB"/>
              </w:rPr>
              <w:t>Housing quantity and/or its accessibility (i.e. due to financial position). Some indications of quality (e.g. fuel type used to heat; dwelling type).</w:t>
            </w:r>
          </w:p>
        </w:tc>
        <w:tc>
          <w:tcPr>
            <w:tcW w:w="850" w:type="dxa"/>
            <w:tcBorders>
              <w:top w:val="nil"/>
              <w:left w:val="nil"/>
              <w:bottom w:val="single" w:sz="4" w:space="0" w:color="auto"/>
              <w:right w:val="single" w:sz="4" w:space="0" w:color="000000"/>
            </w:tcBorders>
            <w:shd w:val="clear" w:color="auto" w:fill="auto"/>
            <w:hideMark/>
          </w:tcPr>
          <w:p w14:paraId="60118F27" w14:textId="77777777" w:rsidR="005A61AD" w:rsidRPr="005A61AD" w:rsidRDefault="005A61AD" w:rsidP="00F45BDA">
            <w:pPr>
              <w:tabs>
                <w:tab w:val="left" w:pos="284"/>
                <w:tab w:val="left" w:pos="2977"/>
              </w:tabs>
              <w:rPr>
                <w:rFonts w:ascii="Arial Narrow" w:eastAsia="Times New Roman" w:hAnsi="Arial Narrow" w:cs="Calibri"/>
                <w:color w:val="000000"/>
                <w:sz w:val="11"/>
                <w:szCs w:val="11"/>
                <w:lang w:eastAsia="en-GB"/>
              </w:rPr>
            </w:pPr>
            <w:r w:rsidRPr="005A61AD">
              <w:rPr>
                <w:rFonts w:ascii="Arial Narrow" w:eastAsia="Times New Roman" w:hAnsi="Arial Narrow" w:cs="Calibri"/>
                <w:color w:val="000000"/>
                <w:sz w:val="11"/>
                <w:szCs w:val="11"/>
                <w:lang w:eastAsia="en-GB"/>
              </w:rPr>
              <w:t>Human and housing population of NZ, breakdowns by age, sex, ethnicity, income levels etc.</w:t>
            </w:r>
          </w:p>
        </w:tc>
        <w:tc>
          <w:tcPr>
            <w:tcW w:w="709" w:type="dxa"/>
            <w:tcBorders>
              <w:top w:val="nil"/>
              <w:left w:val="nil"/>
              <w:bottom w:val="single" w:sz="4" w:space="0" w:color="auto"/>
              <w:right w:val="single" w:sz="4" w:space="0" w:color="000000"/>
            </w:tcBorders>
            <w:shd w:val="clear" w:color="auto" w:fill="auto"/>
            <w:hideMark/>
          </w:tcPr>
          <w:p w14:paraId="1CADC514" w14:textId="77777777" w:rsidR="005A61AD" w:rsidRPr="005A61AD" w:rsidRDefault="005A61AD" w:rsidP="00F45BDA">
            <w:pPr>
              <w:tabs>
                <w:tab w:val="left" w:pos="284"/>
                <w:tab w:val="left" w:pos="2977"/>
              </w:tabs>
              <w:rPr>
                <w:rFonts w:ascii="Arial Narrow" w:eastAsia="Times New Roman" w:hAnsi="Arial Narrow" w:cs="Calibri"/>
                <w:color w:val="000000"/>
                <w:sz w:val="11"/>
                <w:szCs w:val="11"/>
                <w:lang w:eastAsia="en-GB"/>
              </w:rPr>
            </w:pPr>
            <w:r w:rsidRPr="005A61AD">
              <w:rPr>
                <w:rFonts w:ascii="Arial Narrow" w:eastAsia="Times New Roman" w:hAnsi="Arial Narrow" w:cs="Calibri"/>
                <w:color w:val="000000"/>
                <w:sz w:val="11"/>
                <w:szCs w:val="11"/>
                <w:lang w:eastAsia="en-GB"/>
              </w:rPr>
              <w:t>Y (but not generally data linked to housing variables)</w:t>
            </w:r>
          </w:p>
        </w:tc>
        <w:tc>
          <w:tcPr>
            <w:tcW w:w="709" w:type="dxa"/>
            <w:tcBorders>
              <w:top w:val="nil"/>
              <w:left w:val="nil"/>
              <w:bottom w:val="single" w:sz="4" w:space="0" w:color="auto"/>
              <w:right w:val="single" w:sz="4" w:space="0" w:color="000000"/>
            </w:tcBorders>
            <w:shd w:val="clear" w:color="auto" w:fill="auto"/>
            <w:hideMark/>
          </w:tcPr>
          <w:p w14:paraId="516E580C" w14:textId="77777777" w:rsidR="005A61AD" w:rsidRPr="005A61AD" w:rsidRDefault="005A61AD" w:rsidP="00F45BDA">
            <w:pPr>
              <w:tabs>
                <w:tab w:val="left" w:pos="284"/>
                <w:tab w:val="left" w:pos="2977"/>
              </w:tabs>
              <w:rPr>
                <w:rFonts w:ascii="Arial Narrow" w:eastAsia="Times New Roman" w:hAnsi="Arial Narrow" w:cs="Calibri"/>
                <w:color w:val="000000"/>
                <w:sz w:val="11"/>
                <w:szCs w:val="11"/>
                <w:lang w:eastAsia="en-GB"/>
              </w:rPr>
            </w:pPr>
            <w:r w:rsidRPr="005A61AD">
              <w:rPr>
                <w:rFonts w:ascii="Arial Narrow" w:eastAsia="Times New Roman" w:hAnsi="Arial Narrow" w:cs="Calibri"/>
                <w:color w:val="000000"/>
                <w:sz w:val="11"/>
                <w:szCs w:val="11"/>
                <w:lang w:eastAsia="en-GB"/>
              </w:rPr>
              <w:t>Y (but not generally data linked to housing variables)</w:t>
            </w:r>
          </w:p>
        </w:tc>
        <w:tc>
          <w:tcPr>
            <w:tcW w:w="786" w:type="dxa"/>
            <w:tcBorders>
              <w:top w:val="nil"/>
              <w:left w:val="nil"/>
              <w:bottom w:val="single" w:sz="4" w:space="0" w:color="auto"/>
              <w:right w:val="single" w:sz="4" w:space="0" w:color="000000"/>
            </w:tcBorders>
            <w:shd w:val="clear" w:color="auto" w:fill="auto"/>
            <w:hideMark/>
          </w:tcPr>
          <w:p w14:paraId="11349EA7" w14:textId="77777777" w:rsidR="005A61AD" w:rsidRPr="005A61AD" w:rsidRDefault="005A61AD" w:rsidP="00F45BDA">
            <w:pPr>
              <w:tabs>
                <w:tab w:val="left" w:pos="284"/>
                <w:tab w:val="left" w:pos="2977"/>
              </w:tabs>
              <w:rPr>
                <w:rFonts w:ascii="Arial Narrow" w:eastAsia="Times New Roman" w:hAnsi="Arial Narrow" w:cs="Calibri"/>
                <w:color w:val="000000"/>
                <w:sz w:val="11"/>
                <w:szCs w:val="11"/>
                <w:lang w:eastAsia="en-GB"/>
              </w:rPr>
            </w:pPr>
            <w:r w:rsidRPr="005A61AD">
              <w:rPr>
                <w:rFonts w:ascii="Arial Narrow" w:eastAsia="Times New Roman" w:hAnsi="Arial Narrow" w:cs="Calibri"/>
                <w:color w:val="000000"/>
                <w:sz w:val="11"/>
                <w:szCs w:val="11"/>
                <w:lang w:eastAsia="en-GB"/>
              </w:rPr>
              <w:t>Y (but not generally data linked to housing variables)</w:t>
            </w:r>
          </w:p>
        </w:tc>
        <w:tc>
          <w:tcPr>
            <w:tcW w:w="844" w:type="dxa"/>
            <w:tcBorders>
              <w:top w:val="nil"/>
              <w:left w:val="nil"/>
              <w:bottom w:val="single" w:sz="4" w:space="0" w:color="auto"/>
              <w:right w:val="single" w:sz="4" w:space="0" w:color="000000"/>
            </w:tcBorders>
            <w:shd w:val="clear" w:color="auto" w:fill="auto"/>
            <w:hideMark/>
          </w:tcPr>
          <w:p w14:paraId="2AB71B6D" w14:textId="77777777" w:rsidR="005A61AD" w:rsidRPr="005A61AD" w:rsidRDefault="005A61AD" w:rsidP="00F45BDA">
            <w:pPr>
              <w:tabs>
                <w:tab w:val="left" w:pos="284"/>
                <w:tab w:val="left" w:pos="2977"/>
              </w:tabs>
              <w:rPr>
                <w:rFonts w:ascii="Arial Narrow" w:eastAsia="Times New Roman" w:hAnsi="Arial Narrow" w:cs="Calibri"/>
                <w:color w:val="000000"/>
                <w:sz w:val="11"/>
                <w:szCs w:val="11"/>
                <w:lang w:eastAsia="en-GB"/>
              </w:rPr>
            </w:pPr>
            <w:r w:rsidRPr="005A61AD">
              <w:rPr>
                <w:rFonts w:ascii="Arial Narrow" w:eastAsia="Times New Roman" w:hAnsi="Arial Narrow" w:cs="Calibri"/>
                <w:color w:val="000000"/>
                <w:sz w:val="11"/>
                <w:szCs w:val="11"/>
                <w:lang w:eastAsia="en-GB"/>
              </w:rPr>
              <w:t>Y (via fuel type, possible indications of qualtiy via size of property combined with rent paid, but such data not offered at the individual level)</w:t>
            </w:r>
          </w:p>
        </w:tc>
        <w:tc>
          <w:tcPr>
            <w:tcW w:w="845" w:type="dxa"/>
            <w:tcBorders>
              <w:top w:val="nil"/>
              <w:left w:val="nil"/>
              <w:bottom w:val="single" w:sz="4" w:space="0" w:color="auto"/>
              <w:right w:val="single" w:sz="4" w:space="0" w:color="000000"/>
            </w:tcBorders>
            <w:shd w:val="clear" w:color="auto" w:fill="auto"/>
            <w:hideMark/>
          </w:tcPr>
          <w:p w14:paraId="4DA3E543" w14:textId="77777777" w:rsidR="005A61AD" w:rsidRPr="005A61AD" w:rsidRDefault="005A61AD" w:rsidP="00F45BDA">
            <w:pPr>
              <w:tabs>
                <w:tab w:val="left" w:pos="284"/>
                <w:tab w:val="left" w:pos="2977"/>
              </w:tabs>
              <w:rPr>
                <w:rFonts w:ascii="Arial Narrow" w:eastAsia="Times New Roman" w:hAnsi="Arial Narrow" w:cs="Calibri"/>
                <w:color w:val="000000"/>
                <w:sz w:val="11"/>
                <w:szCs w:val="11"/>
                <w:lang w:eastAsia="en-GB"/>
              </w:rPr>
            </w:pPr>
            <w:r w:rsidRPr="005A61AD">
              <w:rPr>
                <w:rFonts w:ascii="Arial Narrow" w:eastAsia="Times New Roman" w:hAnsi="Arial Narrow" w:cs="Calibri"/>
                <w:color w:val="000000"/>
                <w:sz w:val="11"/>
                <w:szCs w:val="11"/>
                <w:lang w:eastAsia="en-GB"/>
              </w:rPr>
              <w:t>Y (again, via fuel type data)</w:t>
            </w:r>
          </w:p>
        </w:tc>
        <w:tc>
          <w:tcPr>
            <w:tcW w:w="844" w:type="dxa"/>
            <w:tcBorders>
              <w:top w:val="nil"/>
              <w:left w:val="nil"/>
              <w:bottom w:val="single" w:sz="4" w:space="0" w:color="auto"/>
              <w:right w:val="single" w:sz="4" w:space="0" w:color="000000"/>
            </w:tcBorders>
            <w:shd w:val="clear" w:color="auto" w:fill="auto"/>
            <w:hideMark/>
          </w:tcPr>
          <w:p w14:paraId="239F0BD1" w14:textId="77777777" w:rsidR="005A61AD" w:rsidRPr="005A61AD" w:rsidRDefault="005A61AD" w:rsidP="00F45BDA">
            <w:pPr>
              <w:tabs>
                <w:tab w:val="left" w:pos="284"/>
                <w:tab w:val="left" w:pos="2977"/>
              </w:tabs>
              <w:rPr>
                <w:rFonts w:ascii="Arial Narrow" w:eastAsia="Times New Roman" w:hAnsi="Arial Narrow" w:cs="Calibri"/>
                <w:color w:val="000000"/>
                <w:sz w:val="11"/>
                <w:szCs w:val="11"/>
                <w:lang w:eastAsia="en-GB"/>
              </w:rPr>
            </w:pPr>
            <w:r w:rsidRPr="005A61AD">
              <w:rPr>
                <w:rFonts w:ascii="Arial Narrow" w:eastAsia="Times New Roman" w:hAnsi="Arial Narrow" w:cs="Calibri"/>
                <w:color w:val="000000"/>
                <w:sz w:val="11"/>
                <w:szCs w:val="11"/>
                <w:lang w:eastAsia="en-GB"/>
              </w:rPr>
              <w:t> </w:t>
            </w:r>
          </w:p>
        </w:tc>
        <w:tc>
          <w:tcPr>
            <w:tcW w:w="845" w:type="dxa"/>
            <w:tcBorders>
              <w:top w:val="nil"/>
              <w:left w:val="nil"/>
              <w:bottom w:val="single" w:sz="4" w:space="0" w:color="auto"/>
              <w:right w:val="single" w:sz="4" w:space="0" w:color="000000"/>
            </w:tcBorders>
            <w:shd w:val="clear" w:color="auto" w:fill="auto"/>
            <w:hideMark/>
          </w:tcPr>
          <w:p w14:paraId="2795078D" w14:textId="77777777" w:rsidR="005A61AD" w:rsidRPr="005A61AD" w:rsidRDefault="005A61AD" w:rsidP="00F45BDA">
            <w:pPr>
              <w:tabs>
                <w:tab w:val="left" w:pos="284"/>
                <w:tab w:val="left" w:pos="2977"/>
              </w:tabs>
              <w:rPr>
                <w:rFonts w:ascii="Arial Narrow" w:eastAsia="Times New Roman" w:hAnsi="Arial Narrow" w:cs="Calibri"/>
                <w:color w:val="000000"/>
                <w:sz w:val="11"/>
                <w:szCs w:val="11"/>
                <w:lang w:eastAsia="en-GB"/>
              </w:rPr>
            </w:pPr>
            <w:r w:rsidRPr="005A61AD">
              <w:rPr>
                <w:rFonts w:ascii="Arial Narrow" w:eastAsia="Times New Roman" w:hAnsi="Arial Narrow" w:cs="Calibri"/>
                <w:color w:val="000000"/>
                <w:sz w:val="11"/>
                <w:szCs w:val="11"/>
                <w:lang w:eastAsia="en-GB"/>
              </w:rPr>
              <w:t>Y (but in general only by drawing separate numbers for ethnicity, age etc. and cross-referencing with numbers for housing-related issues at a location - cannot be done at the individual level with publicly available Census data alone. Housing tenure, however, offers breakdowns by age, sex and ethnicity)</w:t>
            </w:r>
          </w:p>
        </w:tc>
        <w:tc>
          <w:tcPr>
            <w:tcW w:w="939" w:type="dxa"/>
            <w:tcBorders>
              <w:top w:val="nil"/>
              <w:left w:val="nil"/>
              <w:bottom w:val="single" w:sz="4" w:space="0" w:color="auto"/>
              <w:right w:val="single" w:sz="4" w:space="0" w:color="000000"/>
            </w:tcBorders>
            <w:shd w:val="clear" w:color="auto" w:fill="auto"/>
            <w:hideMark/>
          </w:tcPr>
          <w:p w14:paraId="1B4F6FA9" w14:textId="77777777" w:rsidR="005A61AD" w:rsidRPr="005A61AD" w:rsidRDefault="005A61AD" w:rsidP="00F45BDA">
            <w:pPr>
              <w:tabs>
                <w:tab w:val="left" w:pos="284"/>
                <w:tab w:val="left" w:pos="2977"/>
              </w:tabs>
              <w:rPr>
                <w:rFonts w:ascii="Arial Narrow" w:eastAsia="Times New Roman" w:hAnsi="Arial Narrow" w:cs="Calibri"/>
                <w:color w:val="000000"/>
                <w:sz w:val="11"/>
                <w:szCs w:val="11"/>
                <w:lang w:eastAsia="en-GB"/>
              </w:rPr>
            </w:pPr>
            <w:r w:rsidRPr="005A61AD">
              <w:rPr>
                <w:rFonts w:ascii="Arial Narrow" w:eastAsia="Times New Roman" w:hAnsi="Arial Narrow" w:cs="Calibri"/>
                <w:color w:val="000000"/>
                <w:sz w:val="11"/>
                <w:szCs w:val="11"/>
                <w:lang w:eastAsia="en-GB"/>
              </w:rPr>
              <w:t>(1) - under dwelling type, can choose options pertaining to homelessness; (2) - numbers of dwellings, broken down by type, linked to income levels in an area etc.(i.e. ability to afford such dwellings if census data is combined with house price/rental price data from elsewhere)</w:t>
            </w:r>
          </w:p>
        </w:tc>
        <w:tc>
          <w:tcPr>
            <w:tcW w:w="750" w:type="dxa"/>
            <w:tcBorders>
              <w:top w:val="nil"/>
              <w:left w:val="nil"/>
              <w:bottom w:val="single" w:sz="4" w:space="0" w:color="auto"/>
              <w:right w:val="single" w:sz="4" w:space="0" w:color="000000"/>
            </w:tcBorders>
            <w:shd w:val="clear" w:color="auto" w:fill="auto"/>
            <w:hideMark/>
          </w:tcPr>
          <w:p w14:paraId="517B6C27" w14:textId="77777777" w:rsidR="005A61AD" w:rsidRPr="005A61AD" w:rsidRDefault="005A61AD" w:rsidP="00F45BDA">
            <w:pPr>
              <w:tabs>
                <w:tab w:val="left" w:pos="284"/>
                <w:tab w:val="left" w:pos="2977"/>
              </w:tabs>
              <w:rPr>
                <w:rFonts w:ascii="Arial Narrow" w:eastAsia="Times New Roman" w:hAnsi="Arial Narrow" w:cs="Calibri"/>
                <w:color w:val="000000"/>
                <w:sz w:val="11"/>
                <w:szCs w:val="11"/>
                <w:lang w:eastAsia="en-GB"/>
              </w:rPr>
            </w:pPr>
            <w:r w:rsidRPr="005A61AD">
              <w:rPr>
                <w:rFonts w:ascii="Arial Narrow" w:eastAsia="Times New Roman" w:hAnsi="Arial Narrow" w:cs="Calibri"/>
                <w:color w:val="000000"/>
                <w:sz w:val="11"/>
                <w:szCs w:val="11"/>
                <w:lang w:eastAsia="en-GB"/>
              </w:rPr>
              <w:t>Housing data is for the most part not broken down directly by ethnicity, age, sex - factors that are likely to be relevant to interpretations of housing data elsewhere in the Census (e.g fuel type).</w:t>
            </w:r>
          </w:p>
        </w:tc>
        <w:tc>
          <w:tcPr>
            <w:tcW w:w="844" w:type="dxa"/>
            <w:tcBorders>
              <w:top w:val="nil"/>
              <w:left w:val="nil"/>
              <w:bottom w:val="single" w:sz="4" w:space="0" w:color="auto"/>
              <w:right w:val="single" w:sz="4" w:space="0" w:color="000000"/>
            </w:tcBorders>
            <w:shd w:val="clear" w:color="00B050" w:fill="00B050"/>
            <w:hideMark/>
          </w:tcPr>
          <w:p w14:paraId="06F0F222" w14:textId="77777777" w:rsidR="005A61AD" w:rsidRPr="005A61AD" w:rsidRDefault="005A61AD" w:rsidP="00F45BDA">
            <w:pPr>
              <w:tabs>
                <w:tab w:val="left" w:pos="284"/>
                <w:tab w:val="left" w:pos="2977"/>
              </w:tabs>
              <w:rPr>
                <w:rFonts w:ascii="Arial Narrow" w:eastAsia="Times New Roman" w:hAnsi="Arial Narrow" w:cs="Calibri"/>
                <w:color w:val="000000"/>
                <w:sz w:val="11"/>
                <w:szCs w:val="11"/>
                <w:lang w:eastAsia="en-GB"/>
              </w:rPr>
            </w:pPr>
            <w:r w:rsidRPr="005A61AD">
              <w:rPr>
                <w:rFonts w:ascii="Arial Narrow" w:eastAsia="Times New Roman" w:hAnsi="Arial Narrow" w:cs="Calibri"/>
                <w:color w:val="000000"/>
                <w:sz w:val="11"/>
                <w:szCs w:val="11"/>
                <w:lang w:eastAsia="en-GB"/>
              </w:rPr>
              <w:t> </w:t>
            </w:r>
          </w:p>
        </w:tc>
        <w:tc>
          <w:tcPr>
            <w:tcW w:w="1241" w:type="dxa"/>
            <w:tcBorders>
              <w:top w:val="nil"/>
              <w:left w:val="nil"/>
              <w:bottom w:val="single" w:sz="4" w:space="0" w:color="auto"/>
              <w:right w:val="single" w:sz="4" w:space="0" w:color="000000"/>
            </w:tcBorders>
            <w:shd w:val="clear" w:color="ED7D31" w:fill="ED7D31"/>
            <w:hideMark/>
          </w:tcPr>
          <w:p w14:paraId="6485AD49" w14:textId="77777777" w:rsidR="005A61AD" w:rsidRPr="005A61AD" w:rsidRDefault="005A61AD" w:rsidP="00F45BDA">
            <w:pPr>
              <w:tabs>
                <w:tab w:val="left" w:pos="284"/>
                <w:tab w:val="left" w:pos="2977"/>
              </w:tabs>
              <w:rPr>
                <w:rFonts w:ascii="Arial Narrow" w:eastAsia="Times New Roman" w:hAnsi="Arial Narrow" w:cs="Calibri"/>
                <w:color w:val="000000"/>
                <w:sz w:val="11"/>
                <w:szCs w:val="11"/>
                <w:lang w:eastAsia="en-GB"/>
              </w:rPr>
            </w:pPr>
            <w:r w:rsidRPr="005A61AD">
              <w:rPr>
                <w:rFonts w:ascii="Arial Narrow" w:eastAsia="Times New Roman" w:hAnsi="Arial Narrow" w:cs="Calibri"/>
                <w:color w:val="000000"/>
                <w:sz w:val="11"/>
                <w:szCs w:val="11"/>
                <w:lang w:eastAsia="en-GB"/>
              </w:rPr>
              <w:t xml:space="preserve">Aggregated data only. Also, for some reason fuel type use and rental price data are not accessible using the 2006 main finder, but appear in Excel tables elsewhere on the Stats NZ site (and on Quick stats about a place). </w:t>
            </w:r>
          </w:p>
        </w:tc>
        <w:tc>
          <w:tcPr>
            <w:tcW w:w="844" w:type="dxa"/>
            <w:tcBorders>
              <w:top w:val="nil"/>
              <w:left w:val="nil"/>
              <w:bottom w:val="single" w:sz="4" w:space="0" w:color="auto"/>
              <w:right w:val="single" w:sz="4" w:space="0" w:color="000000"/>
            </w:tcBorders>
            <w:shd w:val="clear" w:color="auto" w:fill="auto"/>
            <w:hideMark/>
          </w:tcPr>
          <w:p w14:paraId="7755A66D" w14:textId="77777777" w:rsidR="005A61AD" w:rsidRPr="005A61AD" w:rsidRDefault="005A61AD" w:rsidP="00F45BDA">
            <w:pPr>
              <w:tabs>
                <w:tab w:val="left" w:pos="284"/>
                <w:tab w:val="left" w:pos="2977"/>
              </w:tabs>
              <w:rPr>
                <w:rFonts w:ascii="Arial Narrow" w:eastAsia="Times New Roman" w:hAnsi="Arial Narrow" w:cs="Calibri"/>
                <w:color w:val="000000"/>
                <w:sz w:val="11"/>
                <w:szCs w:val="11"/>
                <w:lang w:eastAsia="en-GB"/>
              </w:rPr>
            </w:pPr>
            <w:r w:rsidRPr="005A61AD">
              <w:rPr>
                <w:rFonts w:ascii="Arial Narrow" w:eastAsia="Times New Roman" w:hAnsi="Arial Narrow" w:cs="Calibri"/>
                <w:color w:val="000000"/>
                <w:sz w:val="11"/>
                <w:szCs w:val="11"/>
                <w:lang w:eastAsia="en-GB"/>
              </w:rPr>
              <w:t>Every 5 years (2011 census was skipped due to Christchurch earthquake); annually for consents data.</w:t>
            </w:r>
          </w:p>
        </w:tc>
        <w:tc>
          <w:tcPr>
            <w:tcW w:w="845" w:type="dxa"/>
            <w:tcBorders>
              <w:top w:val="nil"/>
              <w:left w:val="nil"/>
              <w:bottom w:val="single" w:sz="4" w:space="0" w:color="auto"/>
              <w:right w:val="single" w:sz="4" w:space="0" w:color="000000"/>
            </w:tcBorders>
            <w:shd w:val="clear" w:color="auto" w:fill="auto"/>
            <w:hideMark/>
          </w:tcPr>
          <w:p w14:paraId="2BDEACCB" w14:textId="77777777" w:rsidR="005A61AD" w:rsidRPr="005A61AD" w:rsidRDefault="005A61AD" w:rsidP="00F45BDA">
            <w:pPr>
              <w:tabs>
                <w:tab w:val="left" w:pos="284"/>
                <w:tab w:val="left" w:pos="2977"/>
              </w:tabs>
              <w:rPr>
                <w:rFonts w:ascii="Arial Narrow" w:eastAsia="Times New Roman" w:hAnsi="Arial Narrow" w:cs="Calibri"/>
                <w:color w:val="000000"/>
                <w:sz w:val="11"/>
                <w:szCs w:val="11"/>
                <w:lang w:eastAsia="en-GB"/>
              </w:rPr>
            </w:pPr>
            <w:r w:rsidRPr="005A61AD">
              <w:rPr>
                <w:rFonts w:ascii="Arial Narrow" w:eastAsia="Times New Roman" w:hAnsi="Arial Narrow" w:cs="Calibri"/>
                <w:color w:val="000000"/>
                <w:sz w:val="11"/>
                <w:szCs w:val="11"/>
                <w:lang w:eastAsia="en-GB"/>
              </w:rPr>
              <w:t xml:space="preserve">Stats NZ webpage (N.B. Only selected tables appear for housing in the main entry on Stats NZ for the 2006 Census: fuel type use and rental price data are not accessible using the main finder, but appear in Excel tables elsewhere on the Stats NZ site; and on Quick stats about a place; and they appear on the main Stats NZ entry for the 2013 Census when comparing figures across 2001, 2006 and 2013). Downloadable Excel files (see, too, "Level of geographic specificity" for more information on downloadable files for meshblock and </w:t>
            </w:r>
            <w:r w:rsidRPr="005A61AD">
              <w:rPr>
                <w:rFonts w:ascii="Arial Narrow" w:eastAsia="Times New Roman" w:hAnsi="Arial Narrow" w:cs="Calibri"/>
                <w:color w:val="000000"/>
                <w:sz w:val="11"/>
                <w:szCs w:val="11"/>
                <w:lang w:eastAsia="en-GB"/>
              </w:rPr>
              <w:lastRenderedPageBreak/>
              <w:t>ward).</w:t>
            </w:r>
          </w:p>
        </w:tc>
        <w:tc>
          <w:tcPr>
            <w:tcW w:w="844" w:type="dxa"/>
            <w:tcBorders>
              <w:top w:val="nil"/>
              <w:left w:val="nil"/>
              <w:bottom w:val="single" w:sz="4" w:space="0" w:color="auto"/>
              <w:right w:val="single" w:sz="4" w:space="0" w:color="000000"/>
            </w:tcBorders>
            <w:shd w:val="clear" w:color="auto" w:fill="auto"/>
            <w:hideMark/>
          </w:tcPr>
          <w:p w14:paraId="1897B1B4" w14:textId="77777777" w:rsidR="005A61AD" w:rsidRPr="005A61AD" w:rsidRDefault="005A61AD" w:rsidP="00F45BDA">
            <w:pPr>
              <w:tabs>
                <w:tab w:val="left" w:pos="284"/>
                <w:tab w:val="left" w:pos="2977"/>
              </w:tabs>
              <w:rPr>
                <w:rFonts w:ascii="Arial Narrow" w:eastAsia="Times New Roman" w:hAnsi="Arial Narrow" w:cs="Calibri"/>
                <w:color w:val="000000"/>
                <w:sz w:val="11"/>
                <w:szCs w:val="11"/>
                <w:lang w:eastAsia="en-GB"/>
              </w:rPr>
            </w:pPr>
            <w:r w:rsidRPr="005A61AD">
              <w:rPr>
                <w:rFonts w:ascii="Arial Narrow" w:eastAsia="Times New Roman" w:hAnsi="Arial Narrow" w:cs="Calibri"/>
                <w:color w:val="000000"/>
                <w:sz w:val="11"/>
                <w:szCs w:val="11"/>
                <w:lang w:eastAsia="en-GB"/>
              </w:rPr>
              <w:lastRenderedPageBreak/>
              <w:t>Census</w:t>
            </w:r>
          </w:p>
        </w:tc>
        <w:tc>
          <w:tcPr>
            <w:tcW w:w="845" w:type="dxa"/>
            <w:tcBorders>
              <w:top w:val="nil"/>
              <w:left w:val="nil"/>
              <w:bottom w:val="single" w:sz="4" w:space="0" w:color="auto"/>
              <w:right w:val="single" w:sz="4" w:space="0" w:color="000000"/>
            </w:tcBorders>
            <w:shd w:val="clear" w:color="auto" w:fill="auto"/>
            <w:hideMark/>
          </w:tcPr>
          <w:p w14:paraId="0E890496" w14:textId="77777777" w:rsidR="005A61AD" w:rsidRPr="005A61AD" w:rsidRDefault="005A61AD" w:rsidP="00F45BDA">
            <w:pPr>
              <w:tabs>
                <w:tab w:val="left" w:pos="284"/>
                <w:tab w:val="left" w:pos="2977"/>
              </w:tabs>
              <w:rPr>
                <w:rFonts w:ascii="Arial Narrow" w:eastAsia="Times New Roman" w:hAnsi="Arial Narrow" w:cs="Calibri"/>
                <w:color w:val="000000"/>
                <w:sz w:val="11"/>
                <w:szCs w:val="11"/>
                <w:lang w:eastAsia="en-GB"/>
              </w:rPr>
            </w:pPr>
            <w:r w:rsidRPr="005A61AD">
              <w:rPr>
                <w:rFonts w:ascii="Arial Narrow" w:eastAsia="Times New Roman" w:hAnsi="Arial Narrow" w:cs="Calibri"/>
                <w:color w:val="000000"/>
                <w:sz w:val="11"/>
                <w:szCs w:val="11"/>
                <w:lang w:eastAsia="en-GB"/>
              </w:rPr>
              <w:t>Population count</w:t>
            </w:r>
          </w:p>
        </w:tc>
        <w:tc>
          <w:tcPr>
            <w:tcW w:w="1418" w:type="dxa"/>
            <w:tcBorders>
              <w:top w:val="nil"/>
              <w:left w:val="nil"/>
              <w:bottom w:val="single" w:sz="4" w:space="0" w:color="auto"/>
              <w:right w:val="single" w:sz="4" w:space="0" w:color="000000"/>
            </w:tcBorders>
            <w:shd w:val="clear" w:color="auto" w:fill="auto"/>
            <w:hideMark/>
          </w:tcPr>
          <w:p w14:paraId="398198D4" w14:textId="25AEC592" w:rsidR="005A61AD" w:rsidRPr="005A61AD" w:rsidRDefault="005A61AD" w:rsidP="00F45BDA">
            <w:pPr>
              <w:tabs>
                <w:tab w:val="left" w:pos="284"/>
                <w:tab w:val="left" w:pos="2977"/>
                <w:tab w:val="left" w:pos="3363"/>
              </w:tabs>
              <w:rPr>
                <w:rFonts w:ascii="Arial Narrow" w:eastAsia="Times New Roman" w:hAnsi="Arial Narrow" w:cs="Calibri"/>
                <w:color w:val="000000"/>
                <w:sz w:val="11"/>
                <w:szCs w:val="11"/>
                <w:lang w:eastAsia="en-GB"/>
              </w:rPr>
            </w:pPr>
            <w:r w:rsidRPr="005A61AD">
              <w:rPr>
                <w:rFonts w:ascii="Arial Narrow" w:eastAsia="Times New Roman" w:hAnsi="Arial Narrow" w:cs="Calibri"/>
                <w:color w:val="000000"/>
                <w:sz w:val="11"/>
                <w:szCs w:val="11"/>
                <w:lang w:eastAsia="en-GB"/>
              </w:rPr>
              <w:t xml:space="preserve">Data available by region, territorial authority/area unit, council/area unit, general electoral district, and Maori electoral district. Also, breakdowns by ward and by meshblock for: Occupied private dwelling type; Dwelling record type for occupied dwellings; Number of rooms, for occupied private dwellings; Number of bedrooms, for occupied private dwellings; Fuel types used to heat dwellings (total responses), and for occupied private dwellings. Plus the following relevant variables: Census usually resident population count; Census night population count; Sex; age; Ethnic groups (grouped total responses); Tenure holder; Number of children born; Total personal income (grouped); Median personal income; Sources of personal income (total responses); Status in </w:t>
            </w:r>
            <w:r w:rsidR="00CE1039" w:rsidRPr="005A61AD">
              <w:rPr>
                <w:rFonts w:ascii="Arial Narrow" w:eastAsia="Times New Roman" w:hAnsi="Arial Narrow" w:cs="Calibri"/>
                <w:color w:val="000000"/>
                <w:sz w:val="11"/>
                <w:szCs w:val="11"/>
                <w:lang w:eastAsia="en-GB"/>
              </w:rPr>
              <w:t>employment; Total</w:t>
            </w:r>
            <w:r w:rsidRPr="005A61AD">
              <w:rPr>
                <w:rFonts w:ascii="Arial Narrow" w:eastAsia="Times New Roman" w:hAnsi="Arial Narrow" w:cs="Calibri"/>
                <w:color w:val="000000"/>
                <w:sz w:val="11"/>
                <w:szCs w:val="11"/>
                <w:lang w:eastAsia="en-GB"/>
              </w:rPr>
              <w:t xml:space="preserve"> families; Family type; Total family income (grouped); Median family income; Sources of family income (total responses); Household composition; Number of usual residents in household; Mean number of usual household members; Total household income (grouped); Median household income; Sources of household income (total responses); Tenure of household; Sector of landlord; </w:t>
            </w:r>
            <w:r w:rsidRPr="005A61AD">
              <w:rPr>
                <w:rFonts w:ascii="Arial Narrow" w:eastAsia="Times New Roman" w:hAnsi="Arial Narrow" w:cs="Calibri"/>
                <w:color w:val="000000"/>
                <w:sz w:val="11"/>
                <w:szCs w:val="11"/>
                <w:lang w:eastAsia="en-GB"/>
              </w:rPr>
              <w:lastRenderedPageBreak/>
              <w:t>Weekly rent paid; Median weekly rent paid.</w:t>
            </w:r>
            <w:r w:rsidRPr="005A61AD">
              <w:rPr>
                <w:rFonts w:ascii="Arial Narrow" w:eastAsia="Times New Roman" w:hAnsi="Arial Narrow" w:cs="Calibri"/>
                <w:color w:val="000000"/>
                <w:sz w:val="11"/>
                <w:szCs w:val="11"/>
                <w:lang w:eastAsia="en-GB"/>
              </w:rPr>
              <w:br/>
              <w:t xml:space="preserve">Access to telecommunications (total responses)http://archive.stats.govt.nz/Census/2013-census/data-tables/meshblock-dataset.aspx#variables; http://archive.stats.govt.nz/Census/2006CensusHomePage/MeshblockDataset.aspx?tab=Download.  </w:t>
            </w:r>
          </w:p>
        </w:tc>
      </w:tr>
      <w:tr w:rsidR="009B037B" w:rsidRPr="00F45BDA" w14:paraId="1C14DD9D" w14:textId="77777777" w:rsidTr="0007209E">
        <w:trPr>
          <w:trHeight w:val="609"/>
        </w:trPr>
        <w:tc>
          <w:tcPr>
            <w:tcW w:w="1129" w:type="dxa"/>
            <w:tcBorders>
              <w:top w:val="single" w:sz="4" w:space="0" w:color="auto"/>
              <w:left w:val="single" w:sz="4" w:space="0" w:color="auto"/>
              <w:bottom w:val="single" w:sz="4" w:space="0" w:color="auto"/>
              <w:right w:val="single" w:sz="4" w:space="0" w:color="auto"/>
            </w:tcBorders>
            <w:shd w:val="clear" w:color="00B050" w:fill="00B050"/>
          </w:tcPr>
          <w:p w14:paraId="66760F86" w14:textId="3818E862" w:rsidR="009B037B" w:rsidRPr="005A61AD" w:rsidRDefault="009B037B" w:rsidP="009B037B">
            <w:pPr>
              <w:tabs>
                <w:tab w:val="left" w:pos="284"/>
                <w:tab w:val="left" w:pos="2977"/>
              </w:tabs>
              <w:rPr>
                <w:rFonts w:ascii="Arial Narrow" w:eastAsia="Times New Roman" w:hAnsi="Arial Narrow" w:cs="Calibri"/>
                <w:color w:val="000000"/>
                <w:sz w:val="11"/>
                <w:szCs w:val="11"/>
                <w:lang w:eastAsia="en-GB"/>
              </w:rPr>
            </w:pPr>
            <w:r w:rsidRPr="005A61AD">
              <w:rPr>
                <w:rFonts w:ascii="Arial Narrow" w:eastAsia="Times New Roman" w:hAnsi="Arial Narrow" w:cs="Calibri"/>
                <w:color w:val="000000"/>
                <w:sz w:val="11"/>
                <w:szCs w:val="11"/>
                <w:lang w:eastAsia="en-GB"/>
              </w:rPr>
              <w:lastRenderedPageBreak/>
              <w:t xml:space="preserve">Homes.co.nz </w:t>
            </w:r>
          </w:p>
        </w:tc>
        <w:tc>
          <w:tcPr>
            <w:tcW w:w="715" w:type="dxa"/>
            <w:tcBorders>
              <w:top w:val="single" w:sz="4" w:space="0" w:color="auto"/>
              <w:left w:val="single" w:sz="4" w:space="0" w:color="auto"/>
              <w:bottom w:val="single" w:sz="4" w:space="0" w:color="auto"/>
              <w:right w:val="single" w:sz="4" w:space="0" w:color="auto"/>
            </w:tcBorders>
            <w:shd w:val="clear" w:color="auto" w:fill="auto"/>
          </w:tcPr>
          <w:p w14:paraId="5A3E78AC" w14:textId="2E97D843" w:rsidR="009B037B" w:rsidRPr="005A61AD" w:rsidRDefault="009B037B" w:rsidP="009B037B">
            <w:pPr>
              <w:tabs>
                <w:tab w:val="left" w:pos="284"/>
                <w:tab w:val="left" w:pos="2977"/>
              </w:tabs>
              <w:rPr>
                <w:rFonts w:ascii="Arial Narrow" w:eastAsia="Times New Roman" w:hAnsi="Arial Narrow" w:cs="Calibri"/>
                <w:color w:val="000000"/>
                <w:sz w:val="11"/>
                <w:szCs w:val="11"/>
                <w:lang w:eastAsia="en-GB"/>
              </w:rPr>
            </w:pPr>
            <w:r w:rsidRPr="005A61AD">
              <w:rPr>
                <w:rFonts w:ascii="Arial Narrow" w:eastAsia="Times New Roman" w:hAnsi="Arial Narrow" w:cs="Calibri"/>
                <w:color w:val="000000"/>
                <w:sz w:val="11"/>
                <w:szCs w:val="11"/>
                <w:lang w:eastAsia="en-GB"/>
              </w:rPr>
              <w:t>Notes particular dates of relevance to individual homes and current estimated high, med, low valuation</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25041F5" w14:textId="77777777" w:rsidR="009B037B" w:rsidRDefault="009B037B" w:rsidP="009B037B">
            <w:pPr>
              <w:tabs>
                <w:tab w:val="left" w:pos="284"/>
                <w:tab w:val="left" w:pos="2977"/>
              </w:tabs>
              <w:rPr>
                <w:rFonts w:ascii="Arial Narrow" w:eastAsia="Times New Roman" w:hAnsi="Arial Narrow" w:cs="Calibri"/>
                <w:color w:val="000000"/>
                <w:sz w:val="11"/>
                <w:szCs w:val="11"/>
                <w:lang w:eastAsia="en-GB"/>
              </w:rPr>
            </w:pPr>
            <w:r w:rsidRPr="005A61AD">
              <w:rPr>
                <w:rFonts w:ascii="Arial Narrow" w:eastAsia="Times New Roman" w:hAnsi="Arial Narrow" w:cs="Calibri"/>
                <w:color w:val="000000"/>
                <w:sz w:val="11"/>
                <w:szCs w:val="11"/>
                <w:lang w:eastAsia="en-GB"/>
              </w:rPr>
              <w:t xml:space="preserve">Provides individual house level data including value estimate range, mid range estimate, rent estimate, capital valuation, size of house floor area in m2, numbers of bedrooms, bathrooms and car park spaces, size of section/land area, some other council record data e.g. deck, contours etc., commute time/kms to Lambton Quay for Wellington properties (this does not extend to Wairarapa data on schools in neighbourhood, nearby recent sales, location on map, description if added by owners/trade me ads advertising current rental or sale. 1 year previous comparison between individual house value and suburban trends. </w:t>
            </w:r>
          </w:p>
          <w:p w14:paraId="2BFF0FA6" w14:textId="77777777" w:rsidR="009B037B" w:rsidRDefault="009B037B" w:rsidP="009B037B">
            <w:pPr>
              <w:tabs>
                <w:tab w:val="left" w:pos="284"/>
                <w:tab w:val="left" w:pos="2977"/>
              </w:tabs>
              <w:rPr>
                <w:rFonts w:ascii="Arial Narrow" w:eastAsia="Times New Roman" w:hAnsi="Arial Narrow" w:cs="Calibri"/>
                <w:color w:val="000000"/>
                <w:sz w:val="11"/>
                <w:szCs w:val="11"/>
                <w:lang w:eastAsia="en-GB"/>
              </w:rPr>
            </w:pPr>
          </w:p>
          <w:p w14:paraId="73081D42" w14:textId="099D4748" w:rsidR="009B037B" w:rsidRDefault="009B037B" w:rsidP="009B037B">
            <w:pPr>
              <w:tabs>
                <w:tab w:val="left" w:pos="284"/>
                <w:tab w:val="left" w:pos="2977"/>
              </w:tabs>
              <w:rPr>
                <w:rFonts w:ascii="Arial Narrow" w:eastAsia="Times New Roman" w:hAnsi="Arial Narrow" w:cs="Calibri"/>
                <w:color w:val="000000"/>
                <w:sz w:val="11"/>
                <w:szCs w:val="11"/>
                <w:lang w:eastAsia="en-GB"/>
              </w:rPr>
            </w:pPr>
            <w:r w:rsidRPr="005A61AD">
              <w:rPr>
                <w:rFonts w:ascii="Arial Narrow" w:eastAsia="Times New Roman" w:hAnsi="Arial Narrow" w:cs="Calibri"/>
                <w:color w:val="000000"/>
                <w:sz w:val="11"/>
                <w:szCs w:val="11"/>
                <w:lang w:eastAsia="en-GB"/>
              </w:rPr>
              <w:t xml:space="preserve">Based on their statement on data quality, we provide a provisional "green" rating at face value. They state, "We refresh the HomesEstimate for all homes usually once a month. The number of transactions in a geographic area affects how much we know about prevailing market values of homes in that area. More transactions equals more usable data and improves the accuracy of the HomesEstimate. Also, we use public and user-provided data for house attributes. The more attributes we know about homes in an area (including yours), the better the HomesEstimate. What's in the HomesEstimate formula? We use proprietary automated valuation models that apply advanced algorithms to </w:t>
            </w:r>
            <w:r w:rsidR="00116253" w:rsidRPr="005A61AD">
              <w:rPr>
                <w:rFonts w:ascii="Arial Narrow" w:eastAsia="Times New Roman" w:hAnsi="Arial Narrow" w:cs="Calibri"/>
                <w:color w:val="000000"/>
                <w:sz w:val="11"/>
                <w:szCs w:val="11"/>
                <w:lang w:eastAsia="en-GB"/>
              </w:rPr>
              <w:t>analyse</w:t>
            </w:r>
            <w:r w:rsidRPr="005A61AD">
              <w:rPr>
                <w:rFonts w:ascii="Arial Narrow" w:eastAsia="Times New Roman" w:hAnsi="Arial Narrow" w:cs="Calibri"/>
                <w:color w:val="000000"/>
                <w:sz w:val="11"/>
                <w:szCs w:val="11"/>
                <w:lang w:eastAsia="en-GB"/>
              </w:rPr>
              <w:t xml:space="preserve"> our data to identify relationships within a specific geographic area between this home-related data and actual sales prices.</w:t>
            </w:r>
          </w:p>
          <w:p w14:paraId="19575188" w14:textId="77777777" w:rsidR="009B037B" w:rsidRDefault="009B037B" w:rsidP="009B037B">
            <w:pPr>
              <w:tabs>
                <w:tab w:val="left" w:pos="284"/>
                <w:tab w:val="left" w:pos="2977"/>
              </w:tabs>
              <w:rPr>
                <w:rFonts w:ascii="Arial Narrow" w:eastAsia="Times New Roman" w:hAnsi="Arial Narrow" w:cs="Calibri"/>
                <w:color w:val="000000"/>
                <w:sz w:val="11"/>
                <w:szCs w:val="11"/>
                <w:lang w:eastAsia="en-GB"/>
              </w:rPr>
            </w:pPr>
            <w:r w:rsidRPr="005A61AD">
              <w:rPr>
                <w:rFonts w:ascii="Arial Narrow" w:eastAsia="Times New Roman" w:hAnsi="Arial Narrow" w:cs="Calibri"/>
                <w:color w:val="000000"/>
                <w:sz w:val="11"/>
                <w:szCs w:val="11"/>
                <w:lang w:eastAsia="en-GB"/>
              </w:rPr>
              <w:t>Home characteristics such as house size, location or the number of bathrooms are given different weights according to their influence on home sale prices in each specific geography over a specific period of time. This results in a set of valuation rules, or models that are applied to generate each home's HomesEstimate. Specifically, some of the data we use in this algorithm include:</w:t>
            </w:r>
            <w:r w:rsidRPr="005A61AD">
              <w:rPr>
                <w:rFonts w:ascii="Arial Narrow" w:eastAsia="Times New Roman" w:hAnsi="Arial Narrow" w:cs="Calibri"/>
                <w:color w:val="000000"/>
                <w:sz w:val="11"/>
                <w:szCs w:val="11"/>
                <w:lang w:eastAsia="en-GB"/>
              </w:rPr>
              <w:br/>
            </w:r>
            <w:r w:rsidRPr="005A61AD">
              <w:rPr>
                <w:rFonts w:ascii="Arial Narrow" w:eastAsia="Times New Roman" w:hAnsi="Arial Narrow" w:cs="Calibri"/>
                <w:color w:val="000000"/>
                <w:sz w:val="11"/>
                <w:szCs w:val="11"/>
                <w:lang w:eastAsia="en-GB"/>
              </w:rPr>
              <w:br/>
              <w:t>Physical attributes: Location, land area, house size, number of bedrooms, bathrooms and many other details.</w:t>
            </w:r>
            <w:r w:rsidRPr="005A61AD">
              <w:rPr>
                <w:rFonts w:ascii="Arial Narrow" w:eastAsia="Times New Roman" w:hAnsi="Arial Narrow" w:cs="Calibri"/>
                <w:color w:val="000000"/>
                <w:sz w:val="11"/>
                <w:szCs w:val="11"/>
                <w:lang w:eastAsia="en-GB"/>
              </w:rPr>
              <w:br/>
            </w:r>
            <w:r w:rsidRPr="005A61AD">
              <w:rPr>
                <w:rFonts w:ascii="Arial Narrow" w:eastAsia="Times New Roman" w:hAnsi="Arial Narrow" w:cs="Calibri"/>
                <w:color w:val="000000"/>
                <w:sz w:val="11"/>
                <w:szCs w:val="11"/>
                <w:lang w:eastAsia="en-GB"/>
              </w:rPr>
              <w:br/>
              <w:t>Rates assessments: Property rates information, actual rates paid, exceptions to rates valuation assessments and other information provided by the local council records.</w:t>
            </w:r>
          </w:p>
          <w:p w14:paraId="18D4754B" w14:textId="77777777" w:rsidR="009B037B" w:rsidRDefault="009B037B" w:rsidP="009B037B">
            <w:pPr>
              <w:tabs>
                <w:tab w:val="left" w:pos="284"/>
                <w:tab w:val="left" w:pos="2977"/>
              </w:tabs>
              <w:rPr>
                <w:rFonts w:ascii="Arial Narrow" w:eastAsia="Times New Roman" w:hAnsi="Arial Narrow" w:cs="Calibri"/>
                <w:color w:val="000000"/>
                <w:sz w:val="11"/>
                <w:szCs w:val="11"/>
                <w:lang w:eastAsia="en-GB"/>
              </w:rPr>
            </w:pPr>
            <w:r w:rsidRPr="005A61AD">
              <w:rPr>
                <w:rFonts w:ascii="Arial Narrow" w:eastAsia="Times New Roman" w:hAnsi="Arial Narrow" w:cs="Calibri"/>
                <w:color w:val="000000"/>
                <w:sz w:val="11"/>
                <w:szCs w:val="11"/>
                <w:lang w:eastAsia="en-GB"/>
              </w:rPr>
              <w:lastRenderedPageBreak/>
              <w:t>Prior and current transactions: Actual sale prices over time of the home itself and comparable recent sales of nearby homes".</w:t>
            </w:r>
          </w:p>
          <w:p w14:paraId="29A83507" w14:textId="29A47B04" w:rsidR="009B037B" w:rsidRPr="009B037B" w:rsidRDefault="009B037B" w:rsidP="009B037B">
            <w:pPr>
              <w:tabs>
                <w:tab w:val="left" w:pos="284"/>
                <w:tab w:val="left" w:pos="2977"/>
              </w:tabs>
              <w:rPr>
                <w:rFonts w:ascii="Arial Narrow" w:eastAsia="Times New Roman" w:hAnsi="Arial Narrow" w:cs="Calibri"/>
                <w:color w:val="000000"/>
                <w:sz w:val="11"/>
                <w:szCs w:val="11"/>
                <w:lang w:eastAsia="en-GB"/>
              </w:rPr>
            </w:pPr>
            <w:r w:rsidRPr="005A61AD">
              <w:rPr>
                <w:rFonts w:ascii="Arial Narrow" w:eastAsia="Times New Roman" w:hAnsi="Arial Narrow" w:cs="Calibri"/>
                <w:color w:val="000000"/>
                <w:sz w:val="11"/>
                <w:szCs w:val="11"/>
                <w:lang w:eastAsia="en-GB"/>
              </w:rPr>
              <w:t>The HomesEstimate is calculated from public data only. The HomesEstimate’s accuracy depends on the availability and accuracy of council and sales data in an area. Below is a table showing the accuracy of the HomesEstimates in comparison to subsequent sales values throughout the last 3 months. - https://homes.co.nz/homesestimate."</w:t>
            </w:r>
          </w:p>
        </w:tc>
        <w:tc>
          <w:tcPr>
            <w:tcW w:w="709" w:type="dxa"/>
            <w:tcBorders>
              <w:top w:val="single" w:sz="4" w:space="0" w:color="auto"/>
              <w:left w:val="single" w:sz="4" w:space="0" w:color="auto"/>
              <w:bottom w:val="single" w:sz="4" w:space="0" w:color="auto"/>
              <w:right w:val="single" w:sz="4" w:space="0" w:color="auto"/>
            </w:tcBorders>
            <w:shd w:val="clear" w:color="FFFFFF" w:fill="FFFFFF"/>
          </w:tcPr>
          <w:p w14:paraId="35071F84" w14:textId="2EED5A14" w:rsidR="009B037B" w:rsidRPr="005A61AD" w:rsidRDefault="009B037B" w:rsidP="009B037B">
            <w:pPr>
              <w:tabs>
                <w:tab w:val="left" w:pos="284"/>
                <w:tab w:val="left" w:pos="2977"/>
              </w:tabs>
              <w:rPr>
                <w:rFonts w:ascii="Arial Narrow" w:eastAsia="Times New Roman" w:hAnsi="Arial Narrow" w:cs="Calibri"/>
                <w:color w:val="000000"/>
                <w:sz w:val="11"/>
                <w:szCs w:val="11"/>
                <w:lang w:eastAsia="en-GB"/>
              </w:rPr>
            </w:pPr>
            <w:r w:rsidRPr="005A61AD">
              <w:rPr>
                <w:rFonts w:ascii="Arial Narrow" w:eastAsia="Times New Roman" w:hAnsi="Arial Narrow" w:cs="Calibri"/>
                <w:color w:val="000000"/>
                <w:sz w:val="11"/>
                <w:szCs w:val="11"/>
                <w:lang w:eastAsia="en-GB"/>
              </w:rPr>
              <w:lastRenderedPageBreak/>
              <w:t xml:space="preserve">All of Wellington region above covered but only at individual house level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D50D9DA" w14:textId="62A58675" w:rsidR="009B037B" w:rsidRPr="005A61AD" w:rsidRDefault="009B037B" w:rsidP="009B037B">
            <w:pPr>
              <w:tabs>
                <w:tab w:val="left" w:pos="284"/>
                <w:tab w:val="left" w:pos="2977"/>
              </w:tabs>
              <w:rPr>
                <w:rFonts w:ascii="Arial Narrow" w:eastAsia="Times New Roman" w:hAnsi="Arial Narrow" w:cs="Calibri"/>
                <w:color w:val="000000"/>
                <w:sz w:val="11"/>
                <w:szCs w:val="11"/>
                <w:lang w:eastAsia="en-GB"/>
              </w:rPr>
            </w:pPr>
            <w:r w:rsidRPr="005A61AD">
              <w:rPr>
                <w:rFonts w:ascii="Arial Narrow" w:eastAsia="Times New Roman" w:hAnsi="Arial Narrow" w:cs="Calibri"/>
                <w:color w:val="000000"/>
                <w:sz w:val="11"/>
                <w:szCs w:val="11"/>
                <w:lang w:eastAsia="en-GB"/>
              </w:rPr>
              <w:t>Individual house - range of data see summary</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1C2644C" w14:textId="03242481" w:rsidR="009B037B" w:rsidRPr="005A61AD" w:rsidRDefault="009B037B" w:rsidP="009B037B">
            <w:pPr>
              <w:tabs>
                <w:tab w:val="left" w:pos="284"/>
                <w:tab w:val="left" w:pos="2977"/>
              </w:tabs>
              <w:rPr>
                <w:rFonts w:ascii="Arial Narrow" w:eastAsia="Times New Roman" w:hAnsi="Arial Narrow" w:cs="Calibri"/>
                <w:color w:val="000000"/>
                <w:sz w:val="11"/>
                <w:szCs w:val="11"/>
                <w:lang w:eastAsia="en-GB"/>
              </w:rPr>
            </w:pPr>
            <w:r w:rsidRPr="005A61AD">
              <w:rPr>
                <w:rFonts w:ascii="Arial Narrow" w:eastAsia="Times New Roman" w:hAnsi="Arial Narrow" w:cs="Calibri"/>
                <w:color w:val="000000"/>
                <w:sz w:val="11"/>
                <w:szCs w:val="11"/>
                <w:lang w:eastAsia="en-GB"/>
              </w:rPr>
              <w:t>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98EAB3A" w14:textId="1C990EDB" w:rsidR="009B037B" w:rsidRPr="005A61AD" w:rsidRDefault="009B037B" w:rsidP="009B037B">
            <w:pPr>
              <w:tabs>
                <w:tab w:val="left" w:pos="284"/>
                <w:tab w:val="left" w:pos="2977"/>
              </w:tabs>
              <w:rPr>
                <w:rFonts w:ascii="Arial Narrow" w:eastAsia="Times New Roman" w:hAnsi="Arial Narrow" w:cs="Calibri"/>
                <w:color w:val="000000"/>
                <w:sz w:val="11"/>
                <w:szCs w:val="11"/>
                <w:lang w:eastAsia="en-GB"/>
              </w:rPr>
            </w:pPr>
            <w:r w:rsidRPr="005A61AD">
              <w:rPr>
                <w:rFonts w:ascii="Arial Narrow" w:eastAsia="Times New Roman" w:hAnsi="Arial Narrow" w:cs="Calibri"/>
                <w:color w:val="000000"/>
                <w:sz w:val="11"/>
                <w:szCs w:val="11"/>
                <w:lang w:eastAsia="en-GB"/>
              </w:rPr>
              <w:t>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14B8DF6" w14:textId="36DB9E8F" w:rsidR="009B037B" w:rsidRPr="005A61AD" w:rsidRDefault="009B037B" w:rsidP="009B037B">
            <w:pPr>
              <w:tabs>
                <w:tab w:val="left" w:pos="284"/>
                <w:tab w:val="left" w:pos="2977"/>
              </w:tabs>
              <w:rPr>
                <w:rFonts w:ascii="Arial Narrow" w:eastAsia="Times New Roman" w:hAnsi="Arial Narrow" w:cs="Calibri"/>
                <w:color w:val="000000"/>
                <w:sz w:val="11"/>
                <w:szCs w:val="11"/>
                <w:lang w:eastAsia="en-GB"/>
              </w:rPr>
            </w:pPr>
            <w:r w:rsidRPr="005A61AD">
              <w:rPr>
                <w:rFonts w:ascii="Arial Narrow" w:eastAsia="Times New Roman" w:hAnsi="Arial Narrow" w:cs="Calibri"/>
                <w:color w:val="000000"/>
                <w:sz w:val="11"/>
                <w:szCs w:val="11"/>
                <w:lang w:eastAsia="en-GB"/>
              </w:rPr>
              <w:t> </w:t>
            </w:r>
          </w:p>
        </w:tc>
        <w:tc>
          <w:tcPr>
            <w:tcW w:w="786" w:type="dxa"/>
            <w:tcBorders>
              <w:top w:val="single" w:sz="4" w:space="0" w:color="auto"/>
              <w:left w:val="single" w:sz="4" w:space="0" w:color="auto"/>
              <w:bottom w:val="single" w:sz="4" w:space="0" w:color="auto"/>
              <w:right w:val="single" w:sz="4" w:space="0" w:color="auto"/>
            </w:tcBorders>
            <w:shd w:val="clear" w:color="auto" w:fill="auto"/>
          </w:tcPr>
          <w:p w14:paraId="2A91F18E" w14:textId="225EAADE" w:rsidR="009B037B" w:rsidRPr="005A61AD" w:rsidRDefault="009B037B" w:rsidP="009B037B">
            <w:pPr>
              <w:tabs>
                <w:tab w:val="left" w:pos="284"/>
                <w:tab w:val="left" w:pos="2977"/>
              </w:tabs>
              <w:rPr>
                <w:rFonts w:ascii="Arial Narrow" w:eastAsia="Times New Roman" w:hAnsi="Arial Narrow" w:cs="Calibri"/>
                <w:color w:val="000000"/>
                <w:sz w:val="11"/>
                <w:szCs w:val="11"/>
                <w:lang w:eastAsia="en-GB"/>
              </w:rPr>
            </w:pPr>
            <w:r w:rsidRPr="005A61AD">
              <w:rPr>
                <w:rFonts w:ascii="Arial Narrow" w:eastAsia="Times New Roman" w:hAnsi="Arial Narrow" w:cs="Calibri"/>
                <w:color w:val="000000"/>
                <w:sz w:val="11"/>
                <w:szCs w:val="11"/>
                <w:lang w:eastAsia="en-GB"/>
              </w:rPr>
              <w:t> </w:t>
            </w:r>
          </w:p>
        </w:tc>
        <w:tc>
          <w:tcPr>
            <w:tcW w:w="844" w:type="dxa"/>
            <w:tcBorders>
              <w:top w:val="single" w:sz="4" w:space="0" w:color="auto"/>
              <w:left w:val="single" w:sz="4" w:space="0" w:color="auto"/>
              <w:bottom w:val="single" w:sz="4" w:space="0" w:color="auto"/>
              <w:right w:val="single" w:sz="4" w:space="0" w:color="auto"/>
            </w:tcBorders>
            <w:shd w:val="clear" w:color="auto" w:fill="auto"/>
          </w:tcPr>
          <w:p w14:paraId="3BECB099" w14:textId="24CDD51A" w:rsidR="009B037B" w:rsidRPr="005A61AD" w:rsidRDefault="009B037B" w:rsidP="009B037B">
            <w:pPr>
              <w:tabs>
                <w:tab w:val="left" w:pos="284"/>
                <w:tab w:val="left" w:pos="2977"/>
              </w:tabs>
              <w:rPr>
                <w:rFonts w:ascii="Arial Narrow" w:eastAsia="Times New Roman" w:hAnsi="Arial Narrow" w:cs="Calibri"/>
                <w:color w:val="000000"/>
                <w:sz w:val="11"/>
                <w:szCs w:val="11"/>
                <w:lang w:eastAsia="en-GB"/>
              </w:rPr>
            </w:pPr>
            <w:r w:rsidRPr="005A61AD">
              <w:rPr>
                <w:rFonts w:ascii="Arial Narrow" w:eastAsia="Times New Roman" w:hAnsi="Arial Narrow" w:cs="Calibri"/>
                <w:color w:val="000000"/>
                <w:sz w:val="11"/>
                <w:szCs w:val="11"/>
                <w:lang w:eastAsia="en-GB"/>
              </w:rPr>
              <w:t>Y (Condition estimate - external walls and roof)</w:t>
            </w:r>
          </w:p>
        </w:tc>
        <w:tc>
          <w:tcPr>
            <w:tcW w:w="845" w:type="dxa"/>
            <w:tcBorders>
              <w:top w:val="single" w:sz="4" w:space="0" w:color="auto"/>
              <w:left w:val="single" w:sz="4" w:space="0" w:color="auto"/>
              <w:bottom w:val="single" w:sz="4" w:space="0" w:color="auto"/>
              <w:right w:val="single" w:sz="4" w:space="0" w:color="auto"/>
            </w:tcBorders>
            <w:shd w:val="clear" w:color="auto" w:fill="auto"/>
          </w:tcPr>
          <w:p w14:paraId="023FB986" w14:textId="077500BE" w:rsidR="009B037B" w:rsidRPr="005A61AD" w:rsidRDefault="009B037B" w:rsidP="009B037B">
            <w:pPr>
              <w:tabs>
                <w:tab w:val="left" w:pos="284"/>
                <w:tab w:val="left" w:pos="2977"/>
              </w:tabs>
              <w:rPr>
                <w:rFonts w:ascii="Arial Narrow" w:eastAsia="Times New Roman" w:hAnsi="Arial Narrow" w:cs="Calibri"/>
                <w:color w:val="000000"/>
                <w:sz w:val="11"/>
                <w:szCs w:val="11"/>
                <w:lang w:eastAsia="en-GB"/>
              </w:rPr>
            </w:pPr>
            <w:r w:rsidRPr="005A61AD">
              <w:rPr>
                <w:rFonts w:ascii="Arial Narrow" w:eastAsia="Times New Roman" w:hAnsi="Arial Narrow" w:cs="Calibri"/>
                <w:color w:val="000000"/>
                <w:sz w:val="11"/>
                <w:szCs w:val="11"/>
                <w:lang w:eastAsia="en-GB"/>
              </w:rPr>
              <w:t> </w:t>
            </w:r>
          </w:p>
        </w:tc>
        <w:tc>
          <w:tcPr>
            <w:tcW w:w="844" w:type="dxa"/>
            <w:tcBorders>
              <w:top w:val="single" w:sz="4" w:space="0" w:color="auto"/>
              <w:left w:val="single" w:sz="4" w:space="0" w:color="auto"/>
              <w:bottom w:val="single" w:sz="4" w:space="0" w:color="auto"/>
              <w:right w:val="single" w:sz="4" w:space="0" w:color="auto"/>
            </w:tcBorders>
            <w:shd w:val="clear" w:color="auto" w:fill="auto"/>
          </w:tcPr>
          <w:p w14:paraId="61BCF849" w14:textId="2EAA38A4" w:rsidR="009B037B" w:rsidRPr="005A61AD" w:rsidRDefault="009B037B" w:rsidP="009B037B">
            <w:pPr>
              <w:tabs>
                <w:tab w:val="left" w:pos="284"/>
                <w:tab w:val="left" w:pos="2977"/>
              </w:tabs>
              <w:rPr>
                <w:rFonts w:ascii="Arial Narrow" w:eastAsia="Times New Roman" w:hAnsi="Arial Narrow" w:cs="Calibri"/>
                <w:color w:val="000000"/>
                <w:sz w:val="11"/>
                <w:szCs w:val="11"/>
                <w:lang w:eastAsia="en-GB"/>
              </w:rPr>
            </w:pPr>
            <w:r w:rsidRPr="005A61AD">
              <w:rPr>
                <w:rFonts w:ascii="Arial Narrow" w:eastAsia="Times New Roman" w:hAnsi="Arial Narrow" w:cs="Calibri"/>
                <w:color w:val="000000"/>
                <w:sz w:val="11"/>
                <w:szCs w:val="11"/>
                <w:lang w:eastAsia="en-GB"/>
              </w:rPr>
              <w:t> </w:t>
            </w:r>
          </w:p>
        </w:tc>
        <w:tc>
          <w:tcPr>
            <w:tcW w:w="845" w:type="dxa"/>
            <w:tcBorders>
              <w:top w:val="single" w:sz="4" w:space="0" w:color="auto"/>
              <w:left w:val="single" w:sz="4" w:space="0" w:color="auto"/>
              <w:bottom w:val="single" w:sz="4" w:space="0" w:color="auto"/>
              <w:right w:val="single" w:sz="4" w:space="0" w:color="auto"/>
            </w:tcBorders>
            <w:shd w:val="clear" w:color="auto" w:fill="auto"/>
          </w:tcPr>
          <w:p w14:paraId="298DE19D" w14:textId="534BA738" w:rsidR="009B037B" w:rsidRPr="005A61AD" w:rsidRDefault="009B037B" w:rsidP="009B037B">
            <w:pPr>
              <w:tabs>
                <w:tab w:val="left" w:pos="284"/>
                <w:tab w:val="left" w:pos="2977"/>
              </w:tabs>
              <w:rPr>
                <w:rFonts w:ascii="Arial Narrow" w:eastAsia="Times New Roman" w:hAnsi="Arial Narrow" w:cs="Calibri"/>
                <w:color w:val="000000"/>
                <w:sz w:val="11"/>
                <w:szCs w:val="11"/>
                <w:lang w:eastAsia="en-GB"/>
              </w:rPr>
            </w:pPr>
            <w:r w:rsidRPr="005A61AD">
              <w:rPr>
                <w:rFonts w:ascii="Arial Narrow" w:eastAsia="Times New Roman" w:hAnsi="Arial Narrow" w:cs="Calibri"/>
                <w:color w:val="000000"/>
                <w:sz w:val="11"/>
                <w:szCs w:val="11"/>
                <w:lang w:eastAsia="en-GB"/>
              </w:rPr>
              <w:t> </w:t>
            </w:r>
          </w:p>
        </w:tc>
        <w:tc>
          <w:tcPr>
            <w:tcW w:w="939" w:type="dxa"/>
            <w:tcBorders>
              <w:top w:val="single" w:sz="4" w:space="0" w:color="auto"/>
              <w:left w:val="single" w:sz="4" w:space="0" w:color="auto"/>
              <w:bottom w:val="single" w:sz="4" w:space="0" w:color="auto"/>
              <w:right w:val="single" w:sz="4" w:space="0" w:color="auto"/>
            </w:tcBorders>
            <w:shd w:val="clear" w:color="auto" w:fill="auto"/>
          </w:tcPr>
          <w:p w14:paraId="43150D64" w14:textId="185AFFAA" w:rsidR="009B037B" w:rsidRPr="005A61AD" w:rsidRDefault="009B037B" w:rsidP="009B037B">
            <w:pPr>
              <w:tabs>
                <w:tab w:val="left" w:pos="284"/>
                <w:tab w:val="left" w:pos="2977"/>
              </w:tabs>
              <w:rPr>
                <w:rFonts w:ascii="Arial Narrow" w:eastAsia="Times New Roman" w:hAnsi="Arial Narrow" w:cs="Calibri"/>
                <w:color w:val="000000"/>
                <w:sz w:val="11"/>
                <w:szCs w:val="11"/>
                <w:lang w:eastAsia="en-GB"/>
              </w:rPr>
            </w:pPr>
            <w:r w:rsidRPr="005A61AD">
              <w:rPr>
                <w:rFonts w:ascii="Arial Narrow" w:eastAsia="Times New Roman" w:hAnsi="Arial Narrow" w:cs="Calibri"/>
                <w:color w:val="000000"/>
                <w:sz w:val="11"/>
                <w:szCs w:val="11"/>
                <w:lang w:eastAsia="en-GB"/>
              </w:rPr>
              <w:t>(2) - schools in neighbourhood; (4) RV, CV and home estimate range</w:t>
            </w:r>
          </w:p>
        </w:tc>
        <w:tc>
          <w:tcPr>
            <w:tcW w:w="750" w:type="dxa"/>
            <w:tcBorders>
              <w:top w:val="single" w:sz="4" w:space="0" w:color="auto"/>
              <w:left w:val="single" w:sz="4" w:space="0" w:color="auto"/>
              <w:bottom w:val="single" w:sz="4" w:space="0" w:color="auto"/>
              <w:right w:val="single" w:sz="4" w:space="0" w:color="auto"/>
            </w:tcBorders>
            <w:shd w:val="clear" w:color="auto" w:fill="auto"/>
          </w:tcPr>
          <w:p w14:paraId="19AF8880" w14:textId="760EDAF2" w:rsidR="009B037B" w:rsidRPr="005A61AD" w:rsidRDefault="009B037B" w:rsidP="009B037B">
            <w:pPr>
              <w:tabs>
                <w:tab w:val="left" w:pos="284"/>
                <w:tab w:val="left" w:pos="2977"/>
              </w:tabs>
              <w:rPr>
                <w:rFonts w:ascii="Arial Narrow" w:eastAsia="Times New Roman" w:hAnsi="Arial Narrow" w:cs="Calibri"/>
                <w:color w:val="000000"/>
                <w:sz w:val="11"/>
                <w:szCs w:val="11"/>
                <w:lang w:eastAsia="en-GB"/>
              </w:rPr>
            </w:pPr>
            <w:r w:rsidRPr="005A61AD">
              <w:rPr>
                <w:rFonts w:ascii="Arial Narrow" w:eastAsia="Times New Roman" w:hAnsi="Arial Narrow" w:cs="Calibri"/>
                <w:color w:val="000000"/>
                <w:sz w:val="11"/>
                <w:szCs w:val="11"/>
                <w:lang w:eastAsia="en-GB"/>
              </w:rPr>
              <w:t> </w:t>
            </w:r>
          </w:p>
        </w:tc>
        <w:tc>
          <w:tcPr>
            <w:tcW w:w="844" w:type="dxa"/>
            <w:tcBorders>
              <w:top w:val="single" w:sz="4" w:space="0" w:color="auto"/>
              <w:left w:val="single" w:sz="4" w:space="0" w:color="auto"/>
              <w:bottom w:val="single" w:sz="4" w:space="0" w:color="auto"/>
              <w:right w:val="single" w:sz="4" w:space="0" w:color="auto"/>
            </w:tcBorders>
            <w:shd w:val="clear" w:color="00B050" w:fill="00B050"/>
          </w:tcPr>
          <w:p w14:paraId="7E1461CD" w14:textId="32F26CFA" w:rsidR="009B037B" w:rsidRPr="005A61AD" w:rsidRDefault="009B037B" w:rsidP="009B037B">
            <w:pPr>
              <w:tabs>
                <w:tab w:val="left" w:pos="284"/>
                <w:tab w:val="left" w:pos="2977"/>
              </w:tabs>
              <w:rPr>
                <w:rFonts w:ascii="Arial Narrow" w:eastAsia="Times New Roman" w:hAnsi="Arial Narrow" w:cs="Calibri"/>
                <w:color w:val="000000"/>
                <w:sz w:val="11"/>
                <w:szCs w:val="11"/>
                <w:lang w:eastAsia="en-GB"/>
              </w:rPr>
            </w:pPr>
            <w:r w:rsidRPr="005A61AD">
              <w:rPr>
                <w:rFonts w:ascii="Arial Narrow" w:eastAsia="Times New Roman" w:hAnsi="Arial Narrow" w:cs="Calibri"/>
                <w:color w:val="000000"/>
                <w:sz w:val="11"/>
                <w:szCs w:val="11"/>
                <w:lang w:eastAsia="en-GB"/>
              </w:rPr>
              <w:br/>
            </w:r>
            <w:r w:rsidRPr="005A61AD">
              <w:rPr>
                <w:rFonts w:ascii="Arial Narrow" w:eastAsia="Times New Roman" w:hAnsi="Arial Narrow" w:cs="Calibri"/>
                <w:color w:val="000000"/>
                <w:sz w:val="11"/>
                <w:szCs w:val="11"/>
                <w:lang w:eastAsia="en-GB"/>
              </w:rPr>
              <w:br/>
            </w:r>
          </w:p>
        </w:tc>
        <w:tc>
          <w:tcPr>
            <w:tcW w:w="1241" w:type="dxa"/>
            <w:tcBorders>
              <w:top w:val="single" w:sz="4" w:space="0" w:color="auto"/>
              <w:left w:val="single" w:sz="4" w:space="0" w:color="auto"/>
              <w:bottom w:val="single" w:sz="4" w:space="0" w:color="auto"/>
              <w:right w:val="single" w:sz="4" w:space="0" w:color="auto"/>
            </w:tcBorders>
            <w:shd w:val="clear" w:color="ED7D31" w:fill="ED7D31"/>
          </w:tcPr>
          <w:p w14:paraId="6EF8E45D" w14:textId="194B7E6D" w:rsidR="009B037B" w:rsidRPr="005A61AD" w:rsidRDefault="009B037B" w:rsidP="009B037B">
            <w:pPr>
              <w:tabs>
                <w:tab w:val="left" w:pos="284"/>
                <w:tab w:val="left" w:pos="2977"/>
              </w:tabs>
              <w:rPr>
                <w:rFonts w:ascii="Arial Narrow" w:eastAsia="Times New Roman" w:hAnsi="Arial Narrow" w:cs="Calibri"/>
                <w:color w:val="000000"/>
                <w:sz w:val="11"/>
                <w:szCs w:val="11"/>
                <w:lang w:eastAsia="en-GB"/>
              </w:rPr>
            </w:pPr>
            <w:r w:rsidRPr="005A61AD">
              <w:rPr>
                <w:rFonts w:ascii="Arial Narrow" w:eastAsia="Times New Roman" w:hAnsi="Arial Narrow" w:cs="Calibri"/>
                <w:color w:val="000000"/>
                <w:sz w:val="11"/>
                <w:szCs w:val="11"/>
                <w:lang w:eastAsia="en-GB"/>
              </w:rPr>
              <w:t>Easy to access individual house data but not aggregated data</w:t>
            </w:r>
          </w:p>
        </w:tc>
        <w:tc>
          <w:tcPr>
            <w:tcW w:w="844" w:type="dxa"/>
            <w:tcBorders>
              <w:top w:val="single" w:sz="4" w:space="0" w:color="auto"/>
              <w:left w:val="single" w:sz="4" w:space="0" w:color="auto"/>
              <w:bottom w:val="single" w:sz="4" w:space="0" w:color="auto"/>
              <w:right w:val="single" w:sz="4" w:space="0" w:color="auto"/>
            </w:tcBorders>
            <w:shd w:val="clear" w:color="auto" w:fill="auto"/>
          </w:tcPr>
          <w:p w14:paraId="5D5DBD64" w14:textId="003DD9A4" w:rsidR="009B037B" w:rsidRPr="005A61AD" w:rsidRDefault="009B037B" w:rsidP="009B037B">
            <w:pPr>
              <w:tabs>
                <w:tab w:val="left" w:pos="284"/>
                <w:tab w:val="left" w:pos="2977"/>
              </w:tabs>
              <w:rPr>
                <w:rFonts w:ascii="Arial Narrow" w:eastAsia="Times New Roman" w:hAnsi="Arial Narrow" w:cs="Calibri"/>
                <w:color w:val="000000"/>
                <w:sz w:val="11"/>
                <w:szCs w:val="11"/>
                <w:lang w:eastAsia="en-GB"/>
              </w:rPr>
            </w:pPr>
            <w:r w:rsidRPr="005A61AD">
              <w:rPr>
                <w:rFonts w:ascii="Arial Narrow" w:eastAsia="Times New Roman" w:hAnsi="Arial Narrow" w:cs="Calibri"/>
                <w:color w:val="000000"/>
                <w:sz w:val="11"/>
                <w:szCs w:val="11"/>
                <w:lang w:eastAsia="en-GB"/>
              </w:rPr>
              <w:t>Data updated approx each month</w:t>
            </w:r>
          </w:p>
        </w:tc>
        <w:tc>
          <w:tcPr>
            <w:tcW w:w="845" w:type="dxa"/>
            <w:tcBorders>
              <w:top w:val="single" w:sz="4" w:space="0" w:color="auto"/>
              <w:left w:val="single" w:sz="4" w:space="0" w:color="auto"/>
              <w:bottom w:val="single" w:sz="4" w:space="0" w:color="auto"/>
              <w:right w:val="single" w:sz="4" w:space="0" w:color="auto"/>
            </w:tcBorders>
            <w:shd w:val="clear" w:color="auto" w:fill="auto"/>
          </w:tcPr>
          <w:p w14:paraId="70379E09" w14:textId="5FD32B56" w:rsidR="009B037B" w:rsidRPr="005A61AD" w:rsidRDefault="009B037B" w:rsidP="009B037B">
            <w:pPr>
              <w:tabs>
                <w:tab w:val="left" w:pos="284"/>
                <w:tab w:val="left" w:pos="2977"/>
              </w:tabs>
              <w:rPr>
                <w:rFonts w:ascii="Arial Narrow" w:eastAsia="Times New Roman" w:hAnsi="Arial Narrow" w:cs="Calibri"/>
                <w:color w:val="000000"/>
                <w:sz w:val="11"/>
                <w:szCs w:val="11"/>
                <w:lang w:eastAsia="en-GB"/>
              </w:rPr>
            </w:pPr>
            <w:r w:rsidRPr="005A61AD">
              <w:rPr>
                <w:rFonts w:ascii="Arial Narrow" w:eastAsia="Times New Roman" w:hAnsi="Arial Narrow" w:cs="Calibri"/>
                <w:color w:val="000000"/>
                <w:sz w:val="11"/>
                <w:szCs w:val="11"/>
                <w:lang w:eastAsia="en-GB"/>
              </w:rPr>
              <w:t>Website, monthly email sent to individual homeowners</w:t>
            </w:r>
          </w:p>
        </w:tc>
        <w:tc>
          <w:tcPr>
            <w:tcW w:w="844" w:type="dxa"/>
            <w:tcBorders>
              <w:top w:val="single" w:sz="4" w:space="0" w:color="auto"/>
              <w:left w:val="single" w:sz="4" w:space="0" w:color="auto"/>
              <w:bottom w:val="single" w:sz="4" w:space="0" w:color="auto"/>
              <w:right w:val="single" w:sz="4" w:space="0" w:color="auto"/>
            </w:tcBorders>
            <w:shd w:val="clear" w:color="auto" w:fill="auto"/>
          </w:tcPr>
          <w:p w14:paraId="20B6B103" w14:textId="6EEC3F90" w:rsidR="009B037B" w:rsidRPr="005A61AD" w:rsidRDefault="009B037B" w:rsidP="009B037B">
            <w:pPr>
              <w:tabs>
                <w:tab w:val="left" w:pos="284"/>
                <w:tab w:val="left" w:pos="2977"/>
              </w:tabs>
              <w:rPr>
                <w:rFonts w:ascii="Arial Narrow" w:eastAsia="Times New Roman" w:hAnsi="Arial Narrow" w:cs="Calibri"/>
                <w:color w:val="000000"/>
                <w:sz w:val="11"/>
                <w:szCs w:val="11"/>
                <w:lang w:eastAsia="en-GB"/>
              </w:rPr>
            </w:pPr>
            <w:r w:rsidRPr="005A61AD">
              <w:rPr>
                <w:rFonts w:ascii="Arial Narrow" w:eastAsia="Times New Roman" w:hAnsi="Arial Narrow" w:cs="Calibri"/>
                <w:color w:val="000000"/>
                <w:sz w:val="11"/>
                <w:szCs w:val="11"/>
                <w:lang w:eastAsia="en-GB"/>
              </w:rPr>
              <w:t xml:space="preserve">Uses council data, based on which they calculate their own estimates. Again, in their own words, "the HomesEstimate is our estimated market value, computed using a proprietary formula. It is not a formal valuation. It is a starting point in determining a home's value. </w:t>
            </w:r>
          </w:p>
        </w:tc>
        <w:tc>
          <w:tcPr>
            <w:tcW w:w="845" w:type="dxa"/>
            <w:tcBorders>
              <w:top w:val="single" w:sz="4" w:space="0" w:color="auto"/>
              <w:left w:val="single" w:sz="4" w:space="0" w:color="auto"/>
              <w:bottom w:val="single" w:sz="4" w:space="0" w:color="auto"/>
              <w:right w:val="single" w:sz="4" w:space="0" w:color="auto"/>
            </w:tcBorders>
            <w:shd w:val="clear" w:color="auto" w:fill="auto"/>
          </w:tcPr>
          <w:p w14:paraId="1BB18FBE" w14:textId="02DA59F4" w:rsidR="009B037B" w:rsidRPr="005A61AD" w:rsidRDefault="009B037B" w:rsidP="009B037B">
            <w:pPr>
              <w:tabs>
                <w:tab w:val="left" w:pos="284"/>
                <w:tab w:val="left" w:pos="2977"/>
              </w:tabs>
              <w:rPr>
                <w:rFonts w:ascii="Arial Narrow" w:eastAsia="Times New Roman" w:hAnsi="Arial Narrow" w:cs="Calibri"/>
                <w:color w:val="000000"/>
                <w:sz w:val="11"/>
                <w:szCs w:val="11"/>
                <w:lang w:eastAsia="en-GB"/>
              </w:rPr>
            </w:pPr>
            <w:r w:rsidRPr="005A61AD">
              <w:rPr>
                <w:rFonts w:ascii="Arial Narrow" w:eastAsia="Times New Roman" w:hAnsi="Arial Narrow" w:cs="Calibri"/>
                <w:color w:val="000000"/>
                <w:sz w:val="11"/>
                <w:szCs w:val="11"/>
                <w:lang w:eastAsia="en-GB"/>
              </w:rPr>
              <w:t>Individual house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5E422BA" w14:textId="0DB98869" w:rsidR="009B037B" w:rsidRPr="005A61AD" w:rsidRDefault="009B037B" w:rsidP="009B037B">
            <w:pPr>
              <w:tabs>
                <w:tab w:val="left" w:pos="284"/>
                <w:tab w:val="left" w:pos="2977"/>
                <w:tab w:val="left" w:pos="3363"/>
              </w:tabs>
              <w:rPr>
                <w:rFonts w:ascii="Arial Narrow" w:eastAsia="Times New Roman" w:hAnsi="Arial Narrow" w:cs="Calibri"/>
                <w:color w:val="000000"/>
                <w:sz w:val="11"/>
                <w:szCs w:val="11"/>
                <w:lang w:eastAsia="en-GB"/>
              </w:rPr>
            </w:pPr>
            <w:r w:rsidRPr="005A61AD">
              <w:rPr>
                <w:rFonts w:ascii="Arial Narrow" w:eastAsia="Times New Roman" w:hAnsi="Arial Narrow" w:cs="Calibri"/>
                <w:color w:val="000000"/>
                <w:sz w:val="11"/>
                <w:szCs w:val="11"/>
                <w:lang w:eastAsia="en-GB"/>
              </w:rPr>
              <w:t>Individual house</w:t>
            </w:r>
          </w:p>
        </w:tc>
      </w:tr>
      <w:tr w:rsidR="009B037B" w:rsidRPr="00F45BDA" w14:paraId="6B8B9440" w14:textId="77777777" w:rsidTr="0007209E">
        <w:trPr>
          <w:trHeight w:val="6405"/>
        </w:trPr>
        <w:tc>
          <w:tcPr>
            <w:tcW w:w="1129" w:type="dxa"/>
            <w:tcBorders>
              <w:top w:val="single" w:sz="4" w:space="0" w:color="auto"/>
              <w:left w:val="single" w:sz="4" w:space="0" w:color="000000"/>
              <w:bottom w:val="single" w:sz="4" w:space="0" w:color="auto"/>
              <w:right w:val="single" w:sz="4" w:space="0" w:color="000000"/>
            </w:tcBorders>
            <w:shd w:val="clear" w:color="00B050" w:fill="00B050"/>
            <w:hideMark/>
          </w:tcPr>
          <w:p w14:paraId="53AA59EE" w14:textId="77777777" w:rsidR="009B037B" w:rsidRPr="005A61AD" w:rsidRDefault="009B037B" w:rsidP="009B037B">
            <w:pPr>
              <w:tabs>
                <w:tab w:val="left" w:pos="284"/>
                <w:tab w:val="left" w:pos="2977"/>
              </w:tabs>
              <w:rPr>
                <w:rFonts w:ascii="Arial Narrow" w:eastAsia="Times New Roman" w:hAnsi="Arial Narrow" w:cs="Calibri"/>
                <w:color w:val="000000"/>
                <w:sz w:val="11"/>
                <w:szCs w:val="11"/>
                <w:lang w:eastAsia="en-GB"/>
              </w:rPr>
            </w:pPr>
            <w:r w:rsidRPr="005A61AD">
              <w:rPr>
                <w:rFonts w:ascii="Arial Narrow" w:eastAsia="Times New Roman" w:hAnsi="Arial Narrow" w:cs="Calibri"/>
                <w:color w:val="000000"/>
                <w:sz w:val="11"/>
                <w:szCs w:val="11"/>
                <w:lang w:eastAsia="en-GB"/>
              </w:rPr>
              <w:lastRenderedPageBreak/>
              <w:t>Core logic (QV) (part of the supply and demand picture)</w:t>
            </w:r>
          </w:p>
        </w:tc>
        <w:tc>
          <w:tcPr>
            <w:tcW w:w="715" w:type="dxa"/>
            <w:tcBorders>
              <w:top w:val="single" w:sz="4" w:space="0" w:color="auto"/>
              <w:left w:val="nil"/>
              <w:bottom w:val="single" w:sz="4" w:space="0" w:color="auto"/>
              <w:right w:val="single" w:sz="4" w:space="0" w:color="000000"/>
            </w:tcBorders>
            <w:shd w:val="clear" w:color="auto" w:fill="auto"/>
            <w:hideMark/>
          </w:tcPr>
          <w:p w14:paraId="4948ECB5" w14:textId="77777777" w:rsidR="009B037B" w:rsidRPr="005A61AD" w:rsidRDefault="009B037B" w:rsidP="009B037B">
            <w:pPr>
              <w:tabs>
                <w:tab w:val="left" w:pos="284"/>
                <w:tab w:val="left" w:pos="2977"/>
              </w:tabs>
              <w:rPr>
                <w:rFonts w:ascii="Arial Narrow" w:eastAsia="Times New Roman" w:hAnsi="Arial Narrow" w:cs="Calibri"/>
                <w:color w:val="000000"/>
                <w:sz w:val="11"/>
                <w:szCs w:val="11"/>
                <w:lang w:eastAsia="en-GB"/>
              </w:rPr>
            </w:pPr>
            <w:r w:rsidRPr="005A61AD">
              <w:rPr>
                <w:rFonts w:ascii="Arial Narrow" w:eastAsia="Times New Roman" w:hAnsi="Arial Narrow" w:cs="Calibri"/>
                <w:color w:val="000000"/>
                <w:sz w:val="11"/>
                <w:szCs w:val="11"/>
                <w:lang w:eastAsia="en-GB"/>
              </w:rPr>
              <w:t xml:space="preserve">Several ranges: e.g. from 2005 for buyer classification, 1998 for rental prices. </w:t>
            </w:r>
          </w:p>
        </w:tc>
        <w:tc>
          <w:tcPr>
            <w:tcW w:w="4819" w:type="dxa"/>
            <w:tcBorders>
              <w:top w:val="single" w:sz="4" w:space="0" w:color="auto"/>
              <w:left w:val="nil"/>
              <w:bottom w:val="single" w:sz="4" w:space="0" w:color="auto"/>
              <w:right w:val="single" w:sz="4" w:space="0" w:color="000000"/>
            </w:tcBorders>
            <w:shd w:val="clear" w:color="auto" w:fill="auto"/>
            <w:hideMark/>
          </w:tcPr>
          <w:p w14:paraId="0DADAF27" w14:textId="77777777" w:rsidR="009B037B" w:rsidRPr="005A61AD" w:rsidRDefault="009B037B" w:rsidP="009B037B">
            <w:pPr>
              <w:tabs>
                <w:tab w:val="left" w:pos="284"/>
                <w:tab w:val="left" w:pos="2977"/>
              </w:tabs>
              <w:rPr>
                <w:rFonts w:ascii="Arial Narrow" w:eastAsia="Times New Roman" w:hAnsi="Arial Narrow" w:cs="Calibri"/>
                <w:color w:val="000000"/>
                <w:sz w:val="11"/>
                <w:szCs w:val="11"/>
                <w:lang w:eastAsia="en-GB"/>
              </w:rPr>
            </w:pPr>
            <w:r w:rsidRPr="005A61AD">
              <w:rPr>
                <w:rFonts w:ascii="Arial Narrow" w:eastAsia="Times New Roman" w:hAnsi="Arial Narrow" w:cs="Calibri"/>
                <w:color w:val="000000"/>
                <w:sz w:val="11"/>
                <w:szCs w:val="11"/>
                <w:lang w:eastAsia="en-GB"/>
              </w:rPr>
              <w:t>Has a disclaimer in their reports: "Whilst all reasonable effort is made to ensure the information in this publication is current, CoreLogic does not warrant the accuracy, currency or completeness of the data and commentary contained in this publication and to the full extent not prohibited by law excludes all loss or damage arising in connection with the data and commentary contained in this publication." The following variables may be of use (all broken down by region): (i) regional sales volumes (monthly total); (ii) new listings and total listings by region (3-week rolling total); (iii) House price index (CoreLogic NZ QV Monthly House Price Index). The methodology: the sum of all sale prices are taken and divided by the sum of all current capital values of these properties to calculate a price to value (p/v) ratio, which is then applied to the total capital values of all properties within a Territorial Authority (TA) to calculate an estimated current total valuation for all properties within that TA. The estimated current total valuation is divided by the number of properties within the TA to calculate an average current valuation for that TA. The current average value is compared to the current average value at December 2003 to create a current index value; (iv) annual change in median weekly rent (CoreLogic NZ and MBIE); (v) Buyer classification (from Stats NZ: Mover; First Home Buyer; Multiple Property Owner Mortgage; Multiple Property Owner Cash; New to Market; Re-Entry; Other); (vi) Average value of housing stock (including breakdowns into suburbs; quarterly). Tailored data available via: reports@corelogic.co.nz.</w:t>
            </w:r>
          </w:p>
        </w:tc>
        <w:tc>
          <w:tcPr>
            <w:tcW w:w="709" w:type="dxa"/>
            <w:tcBorders>
              <w:top w:val="single" w:sz="4" w:space="0" w:color="auto"/>
              <w:left w:val="nil"/>
              <w:bottom w:val="single" w:sz="4" w:space="0" w:color="auto"/>
              <w:right w:val="single" w:sz="4" w:space="0" w:color="000000"/>
            </w:tcBorders>
            <w:shd w:val="clear" w:color="auto" w:fill="auto"/>
            <w:hideMark/>
          </w:tcPr>
          <w:p w14:paraId="5B252503" w14:textId="77777777" w:rsidR="009B037B" w:rsidRPr="005A61AD" w:rsidRDefault="009B037B" w:rsidP="009B037B">
            <w:pPr>
              <w:tabs>
                <w:tab w:val="left" w:pos="284"/>
                <w:tab w:val="left" w:pos="2977"/>
              </w:tabs>
              <w:rPr>
                <w:rFonts w:ascii="Arial Narrow" w:eastAsia="Times New Roman" w:hAnsi="Arial Narrow" w:cs="Calibri"/>
                <w:color w:val="000000"/>
                <w:sz w:val="11"/>
                <w:szCs w:val="11"/>
                <w:lang w:eastAsia="en-GB"/>
              </w:rPr>
            </w:pPr>
            <w:r w:rsidRPr="005A61AD">
              <w:rPr>
                <w:rFonts w:ascii="Arial Narrow" w:eastAsia="Times New Roman" w:hAnsi="Arial Narrow" w:cs="Calibri"/>
                <w:color w:val="000000"/>
                <w:sz w:val="11"/>
                <w:szCs w:val="11"/>
                <w:lang w:eastAsia="en-GB"/>
              </w:rPr>
              <w:t>Wellington region, broken down by suburb</w:t>
            </w:r>
          </w:p>
        </w:tc>
        <w:tc>
          <w:tcPr>
            <w:tcW w:w="709" w:type="dxa"/>
            <w:tcBorders>
              <w:top w:val="single" w:sz="4" w:space="0" w:color="auto"/>
              <w:left w:val="nil"/>
              <w:bottom w:val="single" w:sz="4" w:space="0" w:color="auto"/>
              <w:right w:val="single" w:sz="4" w:space="0" w:color="000000"/>
            </w:tcBorders>
            <w:shd w:val="clear" w:color="auto" w:fill="auto"/>
            <w:hideMark/>
          </w:tcPr>
          <w:p w14:paraId="3B09C69F" w14:textId="77777777" w:rsidR="009B037B" w:rsidRPr="005A61AD" w:rsidRDefault="009B037B" w:rsidP="009B037B">
            <w:pPr>
              <w:tabs>
                <w:tab w:val="left" w:pos="284"/>
                <w:tab w:val="left" w:pos="2977"/>
              </w:tabs>
              <w:rPr>
                <w:rFonts w:ascii="Arial Narrow" w:eastAsia="Times New Roman" w:hAnsi="Arial Narrow" w:cs="Calibri"/>
                <w:color w:val="000000"/>
                <w:sz w:val="11"/>
                <w:szCs w:val="11"/>
                <w:lang w:eastAsia="en-GB"/>
              </w:rPr>
            </w:pPr>
            <w:r w:rsidRPr="005A61AD">
              <w:rPr>
                <w:rFonts w:ascii="Arial Narrow" w:eastAsia="Times New Roman" w:hAnsi="Arial Narrow" w:cs="Calibri"/>
                <w:color w:val="000000"/>
                <w:sz w:val="11"/>
                <w:szCs w:val="11"/>
                <w:lang w:eastAsia="en-GB"/>
              </w:rPr>
              <w:t>Housing quantity</w:t>
            </w:r>
          </w:p>
        </w:tc>
        <w:tc>
          <w:tcPr>
            <w:tcW w:w="850" w:type="dxa"/>
            <w:tcBorders>
              <w:top w:val="single" w:sz="4" w:space="0" w:color="auto"/>
              <w:left w:val="nil"/>
              <w:bottom w:val="single" w:sz="4" w:space="0" w:color="auto"/>
              <w:right w:val="single" w:sz="4" w:space="0" w:color="000000"/>
            </w:tcBorders>
            <w:shd w:val="clear" w:color="auto" w:fill="auto"/>
            <w:hideMark/>
          </w:tcPr>
          <w:p w14:paraId="01159623" w14:textId="77777777" w:rsidR="009B037B" w:rsidRPr="005A61AD" w:rsidRDefault="009B037B" w:rsidP="009B037B">
            <w:pPr>
              <w:tabs>
                <w:tab w:val="left" w:pos="284"/>
                <w:tab w:val="left" w:pos="2977"/>
              </w:tabs>
              <w:rPr>
                <w:rFonts w:ascii="Arial Narrow" w:eastAsia="Times New Roman" w:hAnsi="Arial Narrow" w:cs="Calibri"/>
                <w:color w:val="000000"/>
                <w:sz w:val="11"/>
                <w:szCs w:val="11"/>
                <w:lang w:eastAsia="en-GB"/>
              </w:rPr>
            </w:pPr>
            <w:r w:rsidRPr="005A61AD">
              <w:rPr>
                <w:rFonts w:ascii="Arial Narrow" w:eastAsia="Times New Roman" w:hAnsi="Arial Narrow" w:cs="Calibri"/>
                <w:color w:val="000000"/>
                <w:sz w:val="11"/>
                <w:szCs w:val="11"/>
                <w:lang w:eastAsia="en-GB"/>
              </w:rPr>
              <w:t>Housing stock; house buyers</w:t>
            </w:r>
          </w:p>
        </w:tc>
        <w:tc>
          <w:tcPr>
            <w:tcW w:w="709" w:type="dxa"/>
            <w:tcBorders>
              <w:top w:val="single" w:sz="4" w:space="0" w:color="auto"/>
              <w:left w:val="nil"/>
              <w:bottom w:val="single" w:sz="4" w:space="0" w:color="auto"/>
              <w:right w:val="single" w:sz="4" w:space="0" w:color="000000"/>
            </w:tcBorders>
            <w:shd w:val="clear" w:color="auto" w:fill="auto"/>
            <w:hideMark/>
          </w:tcPr>
          <w:p w14:paraId="342D5E0F" w14:textId="77777777" w:rsidR="009B037B" w:rsidRPr="005A61AD" w:rsidRDefault="009B037B" w:rsidP="009B037B">
            <w:pPr>
              <w:tabs>
                <w:tab w:val="left" w:pos="284"/>
                <w:tab w:val="left" w:pos="2977"/>
              </w:tabs>
              <w:rPr>
                <w:rFonts w:ascii="Arial Narrow" w:eastAsia="Times New Roman" w:hAnsi="Arial Narrow" w:cs="Calibri"/>
                <w:color w:val="000000"/>
                <w:sz w:val="11"/>
                <w:szCs w:val="11"/>
                <w:lang w:eastAsia="en-GB"/>
              </w:rPr>
            </w:pPr>
            <w:r w:rsidRPr="005A61AD">
              <w:rPr>
                <w:rFonts w:ascii="Arial Narrow" w:eastAsia="Times New Roman" w:hAnsi="Arial Narrow" w:cs="Calibri"/>
                <w:color w:val="000000"/>
                <w:sz w:val="11"/>
                <w:szCs w:val="11"/>
                <w:lang w:eastAsia="en-GB"/>
              </w:rPr>
              <w:t> </w:t>
            </w:r>
          </w:p>
        </w:tc>
        <w:tc>
          <w:tcPr>
            <w:tcW w:w="709" w:type="dxa"/>
            <w:tcBorders>
              <w:top w:val="single" w:sz="4" w:space="0" w:color="auto"/>
              <w:left w:val="nil"/>
              <w:bottom w:val="single" w:sz="4" w:space="0" w:color="auto"/>
              <w:right w:val="single" w:sz="4" w:space="0" w:color="000000"/>
            </w:tcBorders>
            <w:shd w:val="clear" w:color="auto" w:fill="auto"/>
            <w:hideMark/>
          </w:tcPr>
          <w:p w14:paraId="4B7E38C5" w14:textId="77777777" w:rsidR="009B037B" w:rsidRPr="005A61AD" w:rsidRDefault="009B037B" w:rsidP="009B037B">
            <w:pPr>
              <w:tabs>
                <w:tab w:val="left" w:pos="284"/>
                <w:tab w:val="left" w:pos="2977"/>
              </w:tabs>
              <w:rPr>
                <w:rFonts w:ascii="Arial Narrow" w:eastAsia="Times New Roman" w:hAnsi="Arial Narrow" w:cs="Calibri"/>
                <w:color w:val="000000"/>
                <w:sz w:val="11"/>
                <w:szCs w:val="11"/>
                <w:lang w:eastAsia="en-GB"/>
              </w:rPr>
            </w:pPr>
            <w:r w:rsidRPr="005A61AD">
              <w:rPr>
                <w:rFonts w:ascii="Arial Narrow" w:eastAsia="Times New Roman" w:hAnsi="Arial Narrow" w:cs="Calibri"/>
                <w:color w:val="000000"/>
                <w:sz w:val="11"/>
                <w:szCs w:val="11"/>
                <w:lang w:eastAsia="en-GB"/>
              </w:rPr>
              <w:t> </w:t>
            </w:r>
          </w:p>
        </w:tc>
        <w:tc>
          <w:tcPr>
            <w:tcW w:w="786" w:type="dxa"/>
            <w:tcBorders>
              <w:top w:val="single" w:sz="4" w:space="0" w:color="auto"/>
              <w:left w:val="nil"/>
              <w:bottom w:val="single" w:sz="4" w:space="0" w:color="auto"/>
              <w:right w:val="single" w:sz="4" w:space="0" w:color="000000"/>
            </w:tcBorders>
            <w:shd w:val="clear" w:color="auto" w:fill="auto"/>
            <w:hideMark/>
          </w:tcPr>
          <w:p w14:paraId="4454C24F" w14:textId="77777777" w:rsidR="009B037B" w:rsidRPr="005A61AD" w:rsidRDefault="009B037B" w:rsidP="009B037B">
            <w:pPr>
              <w:tabs>
                <w:tab w:val="left" w:pos="284"/>
                <w:tab w:val="left" w:pos="2977"/>
              </w:tabs>
              <w:rPr>
                <w:rFonts w:ascii="Arial Narrow" w:eastAsia="Times New Roman" w:hAnsi="Arial Narrow" w:cs="Calibri"/>
                <w:color w:val="000000"/>
                <w:sz w:val="11"/>
                <w:szCs w:val="11"/>
                <w:lang w:eastAsia="en-GB"/>
              </w:rPr>
            </w:pPr>
            <w:r w:rsidRPr="005A61AD">
              <w:rPr>
                <w:rFonts w:ascii="Arial Narrow" w:eastAsia="Times New Roman" w:hAnsi="Arial Narrow" w:cs="Calibri"/>
                <w:color w:val="000000"/>
                <w:sz w:val="11"/>
                <w:szCs w:val="11"/>
                <w:lang w:eastAsia="en-GB"/>
              </w:rPr>
              <w:t> </w:t>
            </w:r>
          </w:p>
        </w:tc>
        <w:tc>
          <w:tcPr>
            <w:tcW w:w="844" w:type="dxa"/>
            <w:tcBorders>
              <w:top w:val="single" w:sz="4" w:space="0" w:color="auto"/>
              <w:left w:val="nil"/>
              <w:bottom w:val="single" w:sz="4" w:space="0" w:color="auto"/>
              <w:right w:val="single" w:sz="4" w:space="0" w:color="000000"/>
            </w:tcBorders>
            <w:shd w:val="clear" w:color="auto" w:fill="auto"/>
            <w:hideMark/>
          </w:tcPr>
          <w:p w14:paraId="02AF1FAD" w14:textId="77777777" w:rsidR="009B037B" w:rsidRPr="005A61AD" w:rsidRDefault="009B037B" w:rsidP="009B037B">
            <w:pPr>
              <w:tabs>
                <w:tab w:val="left" w:pos="284"/>
                <w:tab w:val="left" w:pos="2977"/>
              </w:tabs>
              <w:rPr>
                <w:rFonts w:ascii="Arial Narrow" w:eastAsia="Times New Roman" w:hAnsi="Arial Narrow" w:cs="Calibri"/>
                <w:color w:val="000000"/>
                <w:sz w:val="11"/>
                <w:szCs w:val="11"/>
                <w:lang w:eastAsia="en-GB"/>
              </w:rPr>
            </w:pPr>
            <w:r w:rsidRPr="005A61AD">
              <w:rPr>
                <w:rFonts w:ascii="Arial Narrow" w:eastAsia="Times New Roman" w:hAnsi="Arial Narrow" w:cs="Calibri"/>
                <w:color w:val="000000"/>
                <w:sz w:val="11"/>
                <w:szCs w:val="11"/>
                <w:lang w:eastAsia="en-GB"/>
              </w:rPr>
              <w:t> </w:t>
            </w:r>
          </w:p>
        </w:tc>
        <w:tc>
          <w:tcPr>
            <w:tcW w:w="845" w:type="dxa"/>
            <w:tcBorders>
              <w:top w:val="single" w:sz="4" w:space="0" w:color="auto"/>
              <w:left w:val="nil"/>
              <w:bottom w:val="single" w:sz="4" w:space="0" w:color="auto"/>
              <w:right w:val="single" w:sz="4" w:space="0" w:color="000000"/>
            </w:tcBorders>
            <w:shd w:val="clear" w:color="auto" w:fill="auto"/>
            <w:hideMark/>
          </w:tcPr>
          <w:p w14:paraId="135EF48F" w14:textId="77777777" w:rsidR="009B037B" w:rsidRPr="005A61AD" w:rsidRDefault="009B037B" w:rsidP="009B037B">
            <w:pPr>
              <w:tabs>
                <w:tab w:val="left" w:pos="284"/>
                <w:tab w:val="left" w:pos="2977"/>
              </w:tabs>
              <w:rPr>
                <w:rFonts w:ascii="Arial Narrow" w:eastAsia="Times New Roman" w:hAnsi="Arial Narrow" w:cs="Calibri"/>
                <w:color w:val="000000"/>
                <w:sz w:val="11"/>
                <w:szCs w:val="11"/>
                <w:lang w:eastAsia="en-GB"/>
              </w:rPr>
            </w:pPr>
            <w:r w:rsidRPr="005A61AD">
              <w:rPr>
                <w:rFonts w:ascii="Arial Narrow" w:eastAsia="Times New Roman" w:hAnsi="Arial Narrow" w:cs="Calibri"/>
                <w:color w:val="000000"/>
                <w:sz w:val="11"/>
                <w:szCs w:val="11"/>
                <w:lang w:eastAsia="en-GB"/>
              </w:rPr>
              <w:t> </w:t>
            </w:r>
          </w:p>
        </w:tc>
        <w:tc>
          <w:tcPr>
            <w:tcW w:w="844" w:type="dxa"/>
            <w:tcBorders>
              <w:top w:val="single" w:sz="4" w:space="0" w:color="auto"/>
              <w:left w:val="nil"/>
              <w:bottom w:val="single" w:sz="4" w:space="0" w:color="auto"/>
              <w:right w:val="single" w:sz="4" w:space="0" w:color="000000"/>
            </w:tcBorders>
            <w:shd w:val="clear" w:color="auto" w:fill="auto"/>
            <w:hideMark/>
          </w:tcPr>
          <w:p w14:paraId="3CD8DB15" w14:textId="77777777" w:rsidR="009B037B" w:rsidRPr="005A61AD" w:rsidRDefault="009B037B" w:rsidP="009B037B">
            <w:pPr>
              <w:tabs>
                <w:tab w:val="left" w:pos="284"/>
                <w:tab w:val="left" w:pos="2977"/>
              </w:tabs>
              <w:rPr>
                <w:rFonts w:ascii="Arial Narrow" w:eastAsia="Times New Roman" w:hAnsi="Arial Narrow" w:cs="Calibri"/>
                <w:color w:val="000000"/>
                <w:sz w:val="11"/>
                <w:szCs w:val="11"/>
                <w:lang w:eastAsia="en-GB"/>
              </w:rPr>
            </w:pPr>
            <w:r w:rsidRPr="005A61AD">
              <w:rPr>
                <w:rFonts w:ascii="Arial Narrow" w:eastAsia="Times New Roman" w:hAnsi="Arial Narrow" w:cs="Calibri"/>
                <w:color w:val="000000"/>
                <w:sz w:val="11"/>
                <w:szCs w:val="11"/>
                <w:lang w:eastAsia="en-GB"/>
              </w:rPr>
              <w:t> </w:t>
            </w:r>
          </w:p>
        </w:tc>
        <w:tc>
          <w:tcPr>
            <w:tcW w:w="845" w:type="dxa"/>
            <w:tcBorders>
              <w:top w:val="single" w:sz="4" w:space="0" w:color="auto"/>
              <w:left w:val="nil"/>
              <w:bottom w:val="single" w:sz="4" w:space="0" w:color="auto"/>
              <w:right w:val="single" w:sz="4" w:space="0" w:color="000000"/>
            </w:tcBorders>
            <w:shd w:val="clear" w:color="auto" w:fill="auto"/>
            <w:hideMark/>
          </w:tcPr>
          <w:p w14:paraId="665989E5" w14:textId="77777777" w:rsidR="009B037B" w:rsidRPr="005A61AD" w:rsidRDefault="009B037B" w:rsidP="009B037B">
            <w:pPr>
              <w:tabs>
                <w:tab w:val="left" w:pos="284"/>
                <w:tab w:val="left" w:pos="2977"/>
              </w:tabs>
              <w:rPr>
                <w:rFonts w:ascii="Arial Narrow" w:eastAsia="Times New Roman" w:hAnsi="Arial Narrow" w:cs="Calibri"/>
                <w:color w:val="000000"/>
                <w:sz w:val="11"/>
                <w:szCs w:val="11"/>
                <w:lang w:eastAsia="en-GB"/>
              </w:rPr>
            </w:pPr>
            <w:r w:rsidRPr="005A61AD">
              <w:rPr>
                <w:rFonts w:ascii="Arial Narrow" w:eastAsia="Times New Roman" w:hAnsi="Arial Narrow" w:cs="Calibri"/>
                <w:color w:val="000000"/>
                <w:sz w:val="11"/>
                <w:szCs w:val="11"/>
                <w:lang w:eastAsia="en-GB"/>
              </w:rPr>
              <w:t> </w:t>
            </w:r>
          </w:p>
        </w:tc>
        <w:tc>
          <w:tcPr>
            <w:tcW w:w="939" w:type="dxa"/>
            <w:tcBorders>
              <w:top w:val="single" w:sz="4" w:space="0" w:color="auto"/>
              <w:left w:val="nil"/>
              <w:bottom w:val="single" w:sz="4" w:space="0" w:color="auto"/>
              <w:right w:val="single" w:sz="4" w:space="0" w:color="000000"/>
            </w:tcBorders>
            <w:shd w:val="clear" w:color="auto" w:fill="auto"/>
            <w:hideMark/>
          </w:tcPr>
          <w:p w14:paraId="140C0B28" w14:textId="77777777" w:rsidR="009B037B" w:rsidRPr="005A61AD" w:rsidRDefault="009B037B" w:rsidP="009B037B">
            <w:pPr>
              <w:tabs>
                <w:tab w:val="left" w:pos="284"/>
                <w:tab w:val="left" w:pos="2977"/>
              </w:tabs>
              <w:rPr>
                <w:rFonts w:ascii="Arial Narrow" w:eastAsia="Times New Roman" w:hAnsi="Arial Narrow" w:cs="Calibri"/>
                <w:color w:val="000000"/>
                <w:sz w:val="11"/>
                <w:szCs w:val="11"/>
                <w:lang w:eastAsia="en-GB"/>
              </w:rPr>
            </w:pPr>
            <w:r w:rsidRPr="005A61AD">
              <w:rPr>
                <w:rFonts w:ascii="Arial Narrow" w:eastAsia="Times New Roman" w:hAnsi="Arial Narrow" w:cs="Calibri"/>
                <w:color w:val="000000"/>
                <w:sz w:val="11"/>
                <w:szCs w:val="11"/>
                <w:lang w:eastAsia="en-GB"/>
              </w:rPr>
              <w:t>(2) - availability of housing by sale prices and rental costs, numbers of listings</w:t>
            </w:r>
          </w:p>
        </w:tc>
        <w:tc>
          <w:tcPr>
            <w:tcW w:w="750" w:type="dxa"/>
            <w:tcBorders>
              <w:top w:val="single" w:sz="4" w:space="0" w:color="auto"/>
              <w:left w:val="nil"/>
              <w:bottom w:val="single" w:sz="4" w:space="0" w:color="auto"/>
              <w:right w:val="single" w:sz="4" w:space="0" w:color="000000"/>
            </w:tcBorders>
            <w:shd w:val="clear" w:color="auto" w:fill="auto"/>
            <w:hideMark/>
          </w:tcPr>
          <w:p w14:paraId="2D14C5C3" w14:textId="77777777" w:rsidR="009B037B" w:rsidRPr="005A61AD" w:rsidRDefault="009B037B" w:rsidP="009B037B">
            <w:pPr>
              <w:tabs>
                <w:tab w:val="left" w:pos="284"/>
                <w:tab w:val="left" w:pos="2977"/>
              </w:tabs>
              <w:rPr>
                <w:rFonts w:ascii="Arial Narrow" w:eastAsia="Times New Roman" w:hAnsi="Arial Narrow" w:cs="Calibri"/>
                <w:color w:val="000000"/>
                <w:sz w:val="11"/>
                <w:szCs w:val="11"/>
                <w:lang w:eastAsia="en-GB"/>
              </w:rPr>
            </w:pPr>
            <w:r w:rsidRPr="005A61AD">
              <w:rPr>
                <w:rFonts w:ascii="Arial Narrow" w:eastAsia="Times New Roman" w:hAnsi="Arial Narrow" w:cs="Calibri"/>
                <w:color w:val="000000"/>
                <w:sz w:val="11"/>
                <w:szCs w:val="11"/>
                <w:lang w:eastAsia="en-GB"/>
              </w:rPr>
              <w:t>No information on social demographics</w:t>
            </w:r>
          </w:p>
        </w:tc>
        <w:tc>
          <w:tcPr>
            <w:tcW w:w="844" w:type="dxa"/>
            <w:tcBorders>
              <w:top w:val="single" w:sz="4" w:space="0" w:color="auto"/>
              <w:left w:val="nil"/>
              <w:bottom w:val="single" w:sz="4" w:space="0" w:color="auto"/>
              <w:right w:val="single" w:sz="4" w:space="0" w:color="000000"/>
            </w:tcBorders>
            <w:shd w:val="clear" w:color="ED7D31" w:fill="ED7D31"/>
            <w:hideMark/>
          </w:tcPr>
          <w:p w14:paraId="10F3A794" w14:textId="77777777" w:rsidR="009B037B" w:rsidRPr="005A61AD" w:rsidRDefault="009B037B" w:rsidP="009B037B">
            <w:pPr>
              <w:tabs>
                <w:tab w:val="left" w:pos="284"/>
                <w:tab w:val="left" w:pos="2977"/>
              </w:tabs>
              <w:rPr>
                <w:rFonts w:ascii="Arial Narrow" w:eastAsia="Times New Roman" w:hAnsi="Arial Narrow" w:cs="Calibri"/>
                <w:color w:val="000000"/>
                <w:sz w:val="11"/>
                <w:szCs w:val="11"/>
                <w:lang w:eastAsia="en-GB"/>
              </w:rPr>
            </w:pPr>
            <w:r w:rsidRPr="005A61AD">
              <w:rPr>
                <w:rFonts w:ascii="Arial Narrow" w:eastAsia="Times New Roman" w:hAnsi="Arial Narrow" w:cs="Calibri"/>
                <w:color w:val="000000"/>
                <w:sz w:val="11"/>
                <w:szCs w:val="11"/>
                <w:lang w:eastAsia="en-GB"/>
              </w:rPr>
              <w:t>Unclear as no technical report</w:t>
            </w:r>
          </w:p>
        </w:tc>
        <w:tc>
          <w:tcPr>
            <w:tcW w:w="1241" w:type="dxa"/>
            <w:tcBorders>
              <w:top w:val="single" w:sz="4" w:space="0" w:color="auto"/>
              <w:left w:val="nil"/>
              <w:bottom w:val="single" w:sz="4" w:space="0" w:color="auto"/>
              <w:right w:val="single" w:sz="4" w:space="0" w:color="000000"/>
            </w:tcBorders>
            <w:shd w:val="clear" w:color="ED7D31" w:fill="ED7D31"/>
            <w:hideMark/>
          </w:tcPr>
          <w:p w14:paraId="6E709528" w14:textId="77777777" w:rsidR="009B037B" w:rsidRPr="005A61AD" w:rsidRDefault="009B037B" w:rsidP="009B037B">
            <w:pPr>
              <w:tabs>
                <w:tab w:val="left" w:pos="284"/>
                <w:tab w:val="left" w:pos="2977"/>
              </w:tabs>
              <w:rPr>
                <w:rFonts w:ascii="Arial Narrow" w:eastAsia="Times New Roman" w:hAnsi="Arial Narrow" w:cs="Calibri"/>
                <w:color w:val="000000"/>
                <w:sz w:val="11"/>
                <w:szCs w:val="11"/>
                <w:lang w:eastAsia="en-GB"/>
              </w:rPr>
            </w:pPr>
            <w:r w:rsidRPr="005A61AD">
              <w:rPr>
                <w:rFonts w:ascii="Arial Narrow" w:eastAsia="Times New Roman" w:hAnsi="Arial Narrow" w:cs="Calibri"/>
                <w:color w:val="000000"/>
                <w:sz w:val="11"/>
                <w:szCs w:val="11"/>
                <w:lang w:eastAsia="en-GB"/>
              </w:rPr>
              <w:t>Aggregate only in the quarterly reports.</w:t>
            </w:r>
          </w:p>
        </w:tc>
        <w:tc>
          <w:tcPr>
            <w:tcW w:w="844" w:type="dxa"/>
            <w:tcBorders>
              <w:top w:val="single" w:sz="4" w:space="0" w:color="auto"/>
              <w:left w:val="nil"/>
              <w:bottom w:val="single" w:sz="4" w:space="0" w:color="auto"/>
              <w:right w:val="single" w:sz="4" w:space="0" w:color="000000"/>
            </w:tcBorders>
            <w:shd w:val="clear" w:color="auto" w:fill="auto"/>
            <w:hideMark/>
          </w:tcPr>
          <w:p w14:paraId="701708CE" w14:textId="77777777" w:rsidR="009B037B" w:rsidRPr="005A61AD" w:rsidRDefault="009B037B" w:rsidP="009B037B">
            <w:pPr>
              <w:tabs>
                <w:tab w:val="left" w:pos="284"/>
                <w:tab w:val="left" w:pos="2977"/>
              </w:tabs>
              <w:rPr>
                <w:rFonts w:ascii="Arial Narrow" w:eastAsia="Times New Roman" w:hAnsi="Arial Narrow" w:cs="Calibri"/>
                <w:color w:val="000000"/>
                <w:sz w:val="11"/>
                <w:szCs w:val="11"/>
                <w:lang w:eastAsia="en-GB"/>
              </w:rPr>
            </w:pPr>
            <w:r w:rsidRPr="005A61AD">
              <w:rPr>
                <w:rFonts w:ascii="Arial Narrow" w:eastAsia="Times New Roman" w:hAnsi="Arial Narrow" w:cs="Calibri"/>
                <w:color w:val="000000"/>
                <w:sz w:val="11"/>
                <w:szCs w:val="11"/>
                <w:lang w:eastAsia="en-GB"/>
              </w:rPr>
              <w:t>Quarterly</w:t>
            </w:r>
          </w:p>
        </w:tc>
        <w:tc>
          <w:tcPr>
            <w:tcW w:w="845" w:type="dxa"/>
            <w:tcBorders>
              <w:top w:val="single" w:sz="4" w:space="0" w:color="auto"/>
              <w:left w:val="nil"/>
              <w:bottom w:val="single" w:sz="4" w:space="0" w:color="auto"/>
              <w:right w:val="single" w:sz="4" w:space="0" w:color="000000"/>
            </w:tcBorders>
            <w:shd w:val="clear" w:color="auto" w:fill="auto"/>
            <w:hideMark/>
          </w:tcPr>
          <w:p w14:paraId="3EB9A89E" w14:textId="77777777" w:rsidR="009B037B" w:rsidRPr="005A61AD" w:rsidRDefault="009B037B" w:rsidP="009B037B">
            <w:pPr>
              <w:tabs>
                <w:tab w:val="left" w:pos="284"/>
                <w:tab w:val="left" w:pos="2977"/>
              </w:tabs>
              <w:rPr>
                <w:rFonts w:ascii="Arial Narrow" w:eastAsia="Times New Roman" w:hAnsi="Arial Narrow" w:cs="Calibri"/>
                <w:color w:val="000000"/>
                <w:sz w:val="11"/>
                <w:szCs w:val="11"/>
                <w:lang w:eastAsia="en-GB"/>
              </w:rPr>
            </w:pPr>
            <w:r w:rsidRPr="005A61AD">
              <w:rPr>
                <w:rFonts w:ascii="Arial Narrow" w:eastAsia="Times New Roman" w:hAnsi="Arial Narrow" w:cs="Calibri"/>
                <w:color w:val="000000"/>
                <w:sz w:val="11"/>
                <w:szCs w:val="11"/>
                <w:lang w:eastAsia="en-GB"/>
              </w:rPr>
              <w:t>Online reports</w:t>
            </w:r>
          </w:p>
        </w:tc>
        <w:tc>
          <w:tcPr>
            <w:tcW w:w="844" w:type="dxa"/>
            <w:tcBorders>
              <w:top w:val="single" w:sz="4" w:space="0" w:color="auto"/>
              <w:left w:val="nil"/>
              <w:bottom w:val="single" w:sz="4" w:space="0" w:color="auto"/>
              <w:right w:val="single" w:sz="4" w:space="0" w:color="000000"/>
            </w:tcBorders>
            <w:shd w:val="clear" w:color="auto" w:fill="auto"/>
            <w:hideMark/>
          </w:tcPr>
          <w:p w14:paraId="738690E2" w14:textId="70E2064F" w:rsidR="009B037B" w:rsidRPr="005A61AD" w:rsidRDefault="009B037B" w:rsidP="009B037B">
            <w:pPr>
              <w:tabs>
                <w:tab w:val="left" w:pos="284"/>
                <w:tab w:val="left" w:pos="2977"/>
              </w:tabs>
              <w:rPr>
                <w:rFonts w:ascii="Arial Narrow" w:eastAsia="Times New Roman" w:hAnsi="Arial Narrow" w:cs="Calibri"/>
                <w:color w:val="000000"/>
                <w:sz w:val="11"/>
                <w:szCs w:val="11"/>
                <w:lang w:eastAsia="en-GB"/>
              </w:rPr>
            </w:pPr>
            <w:r w:rsidRPr="005A61AD">
              <w:rPr>
                <w:rFonts w:ascii="Arial Narrow" w:eastAsia="Times New Roman" w:hAnsi="Arial Narrow" w:cs="Calibri"/>
                <w:color w:val="000000"/>
                <w:sz w:val="11"/>
                <w:szCs w:val="11"/>
                <w:lang w:eastAsia="en-GB"/>
              </w:rPr>
              <w:t xml:space="preserve">Uses a number of Stats NZ and other govt sources laid out elsewhere, but calculates values for those variables listed. They state: "Corelogic New Zealand Limited (CoreLogic NZ) maintains a national property database which holds information on every property in New Zealand. We receive property information and sales data as part of the District Valuation Roll (DVR) from each of the councils in New Zealand, and we update our database regularly. We receive Certificate of Title information from Land Information New Zealand (LINZ), this is updated regularly." This is all </w:t>
            </w:r>
            <w:r w:rsidR="00CE1039" w:rsidRPr="005A61AD">
              <w:rPr>
                <w:rFonts w:ascii="Arial Narrow" w:eastAsia="Times New Roman" w:hAnsi="Arial Narrow" w:cs="Calibri"/>
                <w:color w:val="000000"/>
                <w:sz w:val="11"/>
                <w:szCs w:val="11"/>
                <w:lang w:eastAsia="en-GB"/>
              </w:rPr>
              <w:t>publicly</w:t>
            </w:r>
            <w:r w:rsidRPr="005A61AD">
              <w:rPr>
                <w:rFonts w:ascii="Arial Narrow" w:eastAsia="Times New Roman" w:hAnsi="Arial Narrow" w:cs="Calibri"/>
                <w:color w:val="000000"/>
                <w:sz w:val="11"/>
                <w:szCs w:val="11"/>
                <w:lang w:eastAsia="en-GB"/>
              </w:rPr>
              <w:t xml:space="preserve"> available information.</w:t>
            </w:r>
          </w:p>
        </w:tc>
        <w:tc>
          <w:tcPr>
            <w:tcW w:w="845" w:type="dxa"/>
            <w:tcBorders>
              <w:top w:val="single" w:sz="4" w:space="0" w:color="auto"/>
              <w:left w:val="nil"/>
              <w:bottom w:val="single" w:sz="4" w:space="0" w:color="auto"/>
              <w:right w:val="single" w:sz="4" w:space="0" w:color="000000"/>
            </w:tcBorders>
            <w:shd w:val="clear" w:color="auto" w:fill="auto"/>
            <w:hideMark/>
          </w:tcPr>
          <w:p w14:paraId="0C7125FE" w14:textId="77777777" w:rsidR="009B037B" w:rsidRPr="005A61AD" w:rsidRDefault="009B037B" w:rsidP="009B037B">
            <w:pPr>
              <w:tabs>
                <w:tab w:val="left" w:pos="284"/>
                <w:tab w:val="left" w:pos="2977"/>
              </w:tabs>
              <w:rPr>
                <w:rFonts w:ascii="Arial Narrow" w:eastAsia="Times New Roman" w:hAnsi="Arial Narrow" w:cs="Calibri"/>
                <w:color w:val="000000"/>
                <w:sz w:val="11"/>
                <w:szCs w:val="11"/>
                <w:lang w:eastAsia="en-GB"/>
              </w:rPr>
            </w:pPr>
            <w:r w:rsidRPr="005A61AD">
              <w:rPr>
                <w:rFonts w:ascii="Arial Narrow" w:eastAsia="Times New Roman" w:hAnsi="Arial Narrow" w:cs="Calibri"/>
                <w:color w:val="000000"/>
                <w:sz w:val="11"/>
                <w:szCs w:val="11"/>
                <w:lang w:eastAsia="en-GB"/>
              </w:rPr>
              <w:t>Population</w:t>
            </w:r>
          </w:p>
        </w:tc>
        <w:tc>
          <w:tcPr>
            <w:tcW w:w="1418" w:type="dxa"/>
            <w:tcBorders>
              <w:top w:val="single" w:sz="4" w:space="0" w:color="auto"/>
              <w:left w:val="nil"/>
              <w:bottom w:val="single" w:sz="4" w:space="0" w:color="auto"/>
              <w:right w:val="single" w:sz="4" w:space="0" w:color="000000"/>
            </w:tcBorders>
            <w:shd w:val="clear" w:color="auto" w:fill="auto"/>
            <w:hideMark/>
          </w:tcPr>
          <w:p w14:paraId="6BCB265C" w14:textId="77777777" w:rsidR="009B037B" w:rsidRPr="005A61AD" w:rsidRDefault="009B037B" w:rsidP="009B037B">
            <w:pPr>
              <w:tabs>
                <w:tab w:val="left" w:pos="284"/>
                <w:tab w:val="left" w:pos="2977"/>
                <w:tab w:val="left" w:pos="3363"/>
              </w:tabs>
              <w:rPr>
                <w:rFonts w:ascii="Arial Narrow" w:eastAsia="Times New Roman" w:hAnsi="Arial Narrow" w:cs="Calibri"/>
                <w:color w:val="000000"/>
                <w:sz w:val="11"/>
                <w:szCs w:val="11"/>
                <w:lang w:eastAsia="en-GB"/>
              </w:rPr>
            </w:pPr>
            <w:r w:rsidRPr="005A61AD">
              <w:rPr>
                <w:rFonts w:ascii="Arial Narrow" w:eastAsia="Times New Roman" w:hAnsi="Arial Narrow" w:cs="Calibri"/>
                <w:color w:val="000000"/>
                <w:sz w:val="11"/>
                <w:szCs w:val="11"/>
                <w:lang w:eastAsia="en-GB"/>
              </w:rPr>
              <w:t>Suburb/Territorial Authority area</w:t>
            </w:r>
          </w:p>
        </w:tc>
      </w:tr>
      <w:tr w:rsidR="005C3C9E" w:rsidRPr="004F24C4" w14:paraId="2AC747A2" w14:textId="77777777" w:rsidTr="0007209E">
        <w:trPr>
          <w:trHeight w:val="1258"/>
        </w:trPr>
        <w:tc>
          <w:tcPr>
            <w:tcW w:w="1129" w:type="dxa"/>
            <w:tcBorders>
              <w:top w:val="single" w:sz="4" w:space="0" w:color="auto"/>
              <w:left w:val="single" w:sz="4" w:space="0" w:color="auto"/>
              <w:bottom w:val="single" w:sz="4" w:space="0" w:color="auto"/>
              <w:right w:val="single" w:sz="4" w:space="0" w:color="000000"/>
            </w:tcBorders>
            <w:shd w:val="clear" w:color="000000" w:fill="00B050"/>
            <w:hideMark/>
          </w:tcPr>
          <w:p w14:paraId="0D1C78CF" w14:textId="77777777" w:rsidR="005C3C9E" w:rsidRPr="004F24C4" w:rsidRDefault="005C3C9E" w:rsidP="005C3C9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lastRenderedPageBreak/>
              <w:t>Te Kupenga: http://archive.stats.govt.nz/browse_for_stats/people_and_communities/maori/te-kupenga.aspx</w:t>
            </w:r>
          </w:p>
        </w:tc>
        <w:tc>
          <w:tcPr>
            <w:tcW w:w="715" w:type="dxa"/>
            <w:tcBorders>
              <w:top w:val="single" w:sz="4" w:space="0" w:color="auto"/>
              <w:left w:val="nil"/>
              <w:bottom w:val="single" w:sz="4" w:space="0" w:color="auto"/>
              <w:right w:val="single" w:sz="4" w:space="0" w:color="000000"/>
            </w:tcBorders>
            <w:shd w:val="clear" w:color="D8D8D8" w:fill="D8D8D8"/>
            <w:hideMark/>
          </w:tcPr>
          <w:p w14:paraId="1853685B" w14:textId="77777777" w:rsidR="005C3C9E" w:rsidRPr="004F24C4" w:rsidRDefault="005C3C9E" w:rsidP="005C3C9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2013</w:t>
            </w:r>
          </w:p>
        </w:tc>
        <w:tc>
          <w:tcPr>
            <w:tcW w:w="4819" w:type="dxa"/>
            <w:tcBorders>
              <w:top w:val="single" w:sz="4" w:space="0" w:color="auto"/>
              <w:left w:val="nil"/>
              <w:bottom w:val="single" w:sz="4" w:space="0" w:color="auto"/>
              <w:right w:val="single" w:sz="4" w:space="0" w:color="000000"/>
            </w:tcBorders>
            <w:shd w:val="clear" w:color="D8D8D8" w:fill="D8D8D8"/>
            <w:hideMark/>
          </w:tcPr>
          <w:p w14:paraId="1E23D8F7" w14:textId="3052CE64" w:rsidR="005C3C9E" w:rsidRDefault="005C3C9E" w:rsidP="005C3C9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Large amounts of data collected across four categories of Maori wellbeing. Data on housing problems w</w:t>
            </w:r>
            <w:r w:rsidR="009B707E">
              <w:rPr>
                <w:rFonts w:ascii="Arial Narrow" w:eastAsia="Times New Roman" w:hAnsi="Arial Narrow" w:cs="Calibri"/>
                <w:color w:val="000000"/>
                <w:sz w:val="11"/>
                <w:szCs w:val="11"/>
                <w:lang w:eastAsia="en-GB"/>
              </w:rPr>
              <w:t>as</w:t>
            </w:r>
            <w:r w:rsidRPr="004F24C4">
              <w:rPr>
                <w:rFonts w:ascii="Arial Narrow" w:eastAsia="Times New Roman" w:hAnsi="Arial Narrow" w:cs="Calibri"/>
                <w:color w:val="000000"/>
                <w:sz w:val="11"/>
                <w:szCs w:val="11"/>
                <w:lang w:eastAsia="en-GB"/>
              </w:rPr>
              <w:t xml:space="preserve"> collected as part of 'economic wellbeing'. Specifically: house needs repairs; pests in house; house is too small; house is too damp; and house is hard to keep warm.</w:t>
            </w:r>
            <w:r w:rsidR="00FA627B">
              <w:rPr>
                <w:rFonts w:ascii="Arial Narrow" w:eastAsia="Times New Roman" w:hAnsi="Arial Narrow" w:cs="Calibri"/>
                <w:color w:val="000000"/>
                <w:sz w:val="11"/>
                <w:szCs w:val="11"/>
                <w:lang w:eastAsia="en-GB"/>
              </w:rPr>
              <w:t xml:space="preserve"> Data Dictionary found at </w:t>
            </w:r>
            <w:hyperlink r:id="rId7" w:history="1">
              <w:r w:rsidR="00FA627B" w:rsidRPr="00B35736">
                <w:rPr>
                  <w:rStyle w:val="Hyperlink"/>
                  <w:rFonts w:ascii="Arial Narrow" w:eastAsia="Times New Roman" w:hAnsi="Arial Narrow" w:cs="Calibri"/>
                  <w:sz w:val="11"/>
                  <w:szCs w:val="11"/>
                  <w:lang w:eastAsia="en-GB"/>
                </w:rPr>
                <w:t>http://archive.stats.govt.nz/~/media/Statistics/surveys-and-methods/our-surveys/te-kupenga-data-dictionary-2nd-ed/te-kupenga-data-dictionary-2nd-ed-xls.xlsx</w:t>
              </w:r>
            </w:hyperlink>
          </w:p>
          <w:p w14:paraId="52D725A7" w14:textId="4C5A796B" w:rsidR="00B70715" w:rsidRPr="004F24C4" w:rsidRDefault="00B70715" w:rsidP="005C3C9E">
            <w:pPr>
              <w:tabs>
                <w:tab w:val="left" w:pos="284"/>
                <w:tab w:val="left" w:pos="2977"/>
              </w:tabs>
              <w:rPr>
                <w:rFonts w:ascii="Arial Narrow" w:eastAsia="Times New Roman" w:hAnsi="Arial Narrow" w:cs="Calibri"/>
                <w:color w:val="000000"/>
                <w:sz w:val="11"/>
                <w:szCs w:val="11"/>
                <w:lang w:eastAsia="en-GB"/>
              </w:rPr>
            </w:pPr>
          </w:p>
        </w:tc>
        <w:tc>
          <w:tcPr>
            <w:tcW w:w="709" w:type="dxa"/>
            <w:tcBorders>
              <w:top w:val="single" w:sz="4" w:space="0" w:color="auto"/>
              <w:left w:val="nil"/>
              <w:bottom w:val="single" w:sz="4" w:space="0" w:color="auto"/>
              <w:right w:val="single" w:sz="4" w:space="0" w:color="000000"/>
            </w:tcBorders>
            <w:shd w:val="clear" w:color="auto" w:fill="auto"/>
            <w:hideMark/>
          </w:tcPr>
          <w:p w14:paraId="22CC5328" w14:textId="77777777" w:rsidR="005C3C9E" w:rsidRPr="004F24C4" w:rsidRDefault="005C3C9E" w:rsidP="005C3C9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National</w:t>
            </w:r>
          </w:p>
        </w:tc>
        <w:tc>
          <w:tcPr>
            <w:tcW w:w="709" w:type="dxa"/>
            <w:tcBorders>
              <w:top w:val="single" w:sz="4" w:space="0" w:color="auto"/>
              <w:left w:val="nil"/>
              <w:bottom w:val="single" w:sz="4" w:space="0" w:color="auto"/>
              <w:right w:val="single" w:sz="4" w:space="0" w:color="000000"/>
            </w:tcBorders>
            <w:shd w:val="clear" w:color="auto" w:fill="auto"/>
            <w:hideMark/>
          </w:tcPr>
          <w:p w14:paraId="139EF70E" w14:textId="77777777" w:rsidR="005C3C9E" w:rsidRPr="004F24C4" w:rsidRDefault="005C3C9E" w:rsidP="005C3C9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Maori wellbeing (including housing issues)</w:t>
            </w:r>
          </w:p>
        </w:tc>
        <w:tc>
          <w:tcPr>
            <w:tcW w:w="850" w:type="dxa"/>
            <w:tcBorders>
              <w:top w:val="single" w:sz="4" w:space="0" w:color="auto"/>
              <w:left w:val="nil"/>
              <w:bottom w:val="single" w:sz="4" w:space="0" w:color="auto"/>
              <w:right w:val="single" w:sz="4" w:space="0" w:color="000000"/>
            </w:tcBorders>
            <w:shd w:val="clear" w:color="auto" w:fill="auto"/>
            <w:hideMark/>
          </w:tcPr>
          <w:p w14:paraId="54789F8A" w14:textId="77777777" w:rsidR="005C3C9E" w:rsidRPr="004F24C4" w:rsidRDefault="005C3C9E" w:rsidP="005C3C9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709" w:type="dxa"/>
            <w:tcBorders>
              <w:top w:val="single" w:sz="4" w:space="0" w:color="auto"/>
              <w:left w:val="nil"/>
              <w:bottom w:val="single" w:sz="4" w:space="0" w:color="auto"/>
              <w:right w:val="single" w:sz="4" w:space="0" w:color="000000"/>
            </w:tcBorders>
            <w:shd w:val="clear" w:color="auto" w:fill="auto"/>
            <w:hideMark/>
          </w:tcPr>
          <w:p w14:paraId="328D479A" w14:textId="77777777" w:rsidR="005C3C9E" w:rsidRPr="004F24C4" w:rsidRDefault="005C3C9E" w:rsidP="005C3C9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Y</w:t>
            </w:r>
          </w:p>
        </w:tc>
        <w:tc>
          <w:tcPr>
            <w:tcW w:w="709" w:type="dxa"/>
            <w:tcBorders>
              <w:top w:val="single" w:sz="4" w:space="0" w:color="auto"/>
              <w:left w:val="nil"/>
              <w:bottom w:val="single" w:sz="4" w:space="0" w:color="auto"/>
              <w:right w:val="single" w:sz="4" w:space="0" w:color="000000"/>
            </w:tcBorders>
            <w:shd w:val="clear" w:color="auto" w:fill="auto"/>
            <w:hideMark/>
          </w:tcPr>
          <w:p w14:paraId="7100A9F2" w14:textId="77777777" w:rsidR="005C3C9E" w:rsidRPr="004F24C4" w:rsidRDefault="005C3C9E" w:rsidP="005C3C9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Y</w:t>
            </w:r>
          </w:p>
        </w:tc>
        <w:tc>
          <w:tcPr>
            <w:tcW w:w="786" w:type="dxa"/>
            <w:tcBorders>
              <w:top w:val="single" w:sz="4" w:space="0" w:color="auto"/>
              <w:left w:val="nil"/>
              <w:bottom w:val="single" w:sz="4" w:space="0" w:color="auto"/>
              <w:right w:val="single" w:sz="4" w:space="0" w:color="000000"/>
            </w:tcBorders>
            <w:shd w:val="clear" w:color="auto" w:fill="auto"/>
            <w:hideMark/>
          </w:tcPr>
          <w:p w14:paraId="4184A24C" w14:textId="77777777" w:rsidR="005C3C9E" w:rsidRPr="004F24C4" w:rsidRDefault="005C3C9E" w:rsidP="005C3C9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Y</w:t>
            </w:r>
          </w:p>
        </w:tc>
        <w:tc>
          <w:tcPr>
            <w:tcW w:w="844" w:type="dxa"/>
            <w:tcBorders>
              <w:top w:val="single" w:sz="4" w:space="0" w:color="auto"/>
              <w:left w:val="nil"/>
              <w:bottom w:val="single" w:sz="4" w:space="0" w:color="auto"/>
              <w:right w:val="single" w:sz="4" w:space="0" w:color="000000"/>
            </w:tcBorders>
            <w:shd w:val="clear" w:color="auto" w:fill="auto"/>
            <w:hideMark/>
          </w:tcPr>
          <w:p w14:paraId="18532157" w14:textId="77777777" w:rsidR="005C3C9E" w:rsidRPr="004F24C4" w:rsidRDefault="005C3C9E" w:rsidP="005C3C9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Y</w:t>
            </w:r>
          </w:p>
        </w:tc>
        <w:tc>
          <w:tcPr>
            <w:tcW w:w="845" w:type="dxa"/>
            <w:tcBorders>
              <w:top w:val="single" w:sz="4" w:space="0" w:color="auto"/>
              <w:left w:val="nil"/>
              <w:bottom w:val="single" w:sz="4" w:space="0" w:color="auto"/>
              <w:right w:val="single" w:sz="4" w:space="0" w:color="000000"/>
            </w:tcBorders>
            <w:shd w:val="clear" w:color="auto" w:fill="auto"/>
            <w:hideMark/>
          </w:tcPr>
          <w:p w14:paraId="4832D761" w14:textId="77777777" w:rsidR="005C3C9E" w:rsidRPr="004F24C4" w:rsidRDefault="005C3C9E" w:rsidP="005C3C9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Y</w:t>
            </w:r>
          </w:p>
        </w:tc>
        <w:tc>
          <w:tcPr>
            <w:tcW w:w="844" w:type="dxa"/>
            <w:tcBorders>
              <w:top w:val="single" w:sz="4" w:space="0" w:color="auto"/>
              <w:left w:val="nil"/>
              <w:bottom w:val="single" w:sz="4" w:space="0" w:color="auto"/>
              <w:right w:val="single" w:sz="4" w:space="0" w:color="000000"/>
            </w:tcBorders>
            <w:shd w:val="clear" w:color="auto" w:fill="auto"/>
            <w:hideMark/>
          </w:tcPr>
          <w:p w14:paraId="617D76BC" w14:textId="77777777" w:rsidR="005C3C9E" w:rsidRPr="004F24C4" w:rsidRDefault="005C3C9E" w:rsidP="005C3C9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5" w:type="dxa"/>
            <w:tcBorders>
              <w:top w:val="single" w:sz="4" w:space="0" w:color="auto"/>
              <w:left w:val="nil"/>
              <w:bottom w:val="single" w:sz="4" w:space="0" w:color="auto"/>
              <w:right w:val="single" w:sz="4" w:space="0" w:color="000000"/>
            </w:tcBorders>
            <w:shd w:val="clear" w:color="auto" w:fill="auto"/>
            <w:hideMark/>
          </w:tcPr>
          <w:p w14:paraId="2540E39D" w14:textId="77777777" w:rsidR="005C3C9E" w:rsidRPr="004F24C4" w:rsidRDefault="005C3C9E" w:rsidP="005C3C9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Y (data would presumably help identify profile of Maori households with housing issues, by region, age profile etc)</w:t>
            </w:r>
          </w:p>
        </w:tc>
        <w:tc>
          <w:tcPr>
            <w:tcW w:w="939" w:type="dxa"/>
            <w:tcBorders>
              <w:top w:val="single" w:sz="4" w:space="0" w:color="auto"/>
              <w:left w:val="nil"/>
              <w:bottom w:val="single" w:sz="4" w:space="0" w:color="auto"/>
              <w:right w:val="single" w:sz="4" w:space="0" w:color="000000"/>
            </w:tcBorders>
            <w:shd w:val="clear" w:color="auto" w:fill="auto"/>
            <w:hideMark/>
          </w:tcPr>
          <w:p w14:paraId="4568C54B" w14:textId="77777777" w:rsidR="005C3C9E" w:rsidRPr="004F24C4" w:rsidRDefault="005C3C9E" w:rsidP="005C3C9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750" w:type="dxa"/>
            <w:tcBorders>
              <w:top w:val="single" w:sz="4" w:space="0" w:color="auto"/>
              <w:left w:val="nil"/>
              <w:bottom w:val="single" w:sz="4" w:space="0" w:color="auto"/>
              <w:right w:val="single" w:sz="4" w:space="0" w:color="000000"/>
            </w:tcBorders>
            <w:shd w:val="clear" w:color="auto" w:fill="auto"/>
            <w:hideMark/>
          </w:tcPr>
          <w:p w14:paraId="5F659E1E" w14:textId="77777777" w:rsidR="005C3C9E" w:rsidRPr="004F24C4" w:rsidRDefault="005C3C9E" w:rsidP="005C3C9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4" w:type="dxa"/>
            <w:tcBorders>
              <w:top w:val="single" w:sz="4" w:space="0" w:color="auto"/>
              <w:left w:val="nil"/>
              <w:bottom w:val="single" w:sz="4" w:space="0" w:color="auto"/>
              <w:right w:val="single" w:sz="4" w:space="0" w:color="000000"/>
            </w:tcBorders>
            <w:shd w:val="clear" w:color="00B050" w:fill="00B050"/>
            <w:hideMark/>
          </w:tcPr>
          <w:p w14:paraId="586FD6DD" w14:textId="77777777" w:rsidR="005C3C9E" w:rsidRPr="004F24C4" w:rsidRDefault="005C3C9E" w:rsidP="005C3C9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1241" w:type="dxa"/>
            <w:tcBorders>
              <w:top w:val="single" w:sz="4" w:space="0" w:color="auto"/>
              <w:left w:val="nil"/>
              <w:bottom w:val="single" w:sz="4" w:space="0" w:color="auto"/>
              <w:right w:val="single" w:sz="4" w:space="0" w:color="000000"/>
            </w:tcBorders>
            <w:shd w:val="clear" w:color="00B050" w:fill="00B050"/>
            <w:hideMark/>
          </w:tcPr>
          <w:p w14:paraId="5592C0B0" w14:textId="77777777" w:rsidR="005C3C9E" w:rsidRPr="004F24C4" w:rsidRDefault="005C3C9E" w:rsidP="005C3C9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4" w:type="dxa"/>
            <w:tcBorders>
              <w:top w:val="single" w:sz="4" w:space="0" w:color="auto"/>
              <w:left w:val="nil"/>
              <w:bottom w:val="single" w:sz="4" w:space="0" w:color="auto"/>
              <w:right w:val="single" w:sz="4" w:space="0" w:color="000000"/>
            </w:tcBorders>
            <w:shd w:val="clear" w:color="auto" w:fill="auto"/>
            <w:hideMark/>
          </w:tcPr>
          <w:p w14:paraId="79F7090F" w14:textId="77777777" w:rsidR="005C3C9E" w:rsidRPr="004F24C4" w:rsidRDefault="005C3C9E" w:rsidP="005C3C9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xml:space="preserve">First survey 2013, unclear if it will be repeated. </w:t>
            </w:r>
          </w:p>
        </w:tc>
        <w:tc>
          <w:tcPr>
            <w:tcW w:w="845" w:type="dxa"/>
            <w:tcBorders>
              <w:top w:val="single" w:sz="4" w:space="0" w:color="auto"/>
              <w:left w:val="nil"/>
              <w:bottom w:val="single" w:sz="4" w:space="0" w:color="auto"/>
              <w:right w:val="single" w:sz="4" w:space="0" w:color="000000"/>
            </w:tcBorders>
            <w:shd w:val="clear" w:color="auto" w:fill="auto"/>
            <w:hideMark/>
          </w:tcPr>
          <w:p w14:paraId="15237E96" w14:textId="77777777" w:rsidR="005C3C9E" w:rsidRPr="004F24C4" w:rsidRDefault="005C3C9E" w:rsidP="005C3C9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Summary info on Stats NZ website</w:t>
            </w:r>
          </w:p>
        </w:tc>
        <w:tc>
          <w:tcPr>
            <w:tcW w:w="844" w:type="dxa"/>
            <w:tcBorders>
              <w:top w:val="single" w:sz="4" w:space="0" w:color="auto"/>
              <w:left w:val="nil"/>
              <w:bottom w:val="single" w:sz="4" w:space="0" w:color="auto"/>
              <w:right w:val="single" w:sz="4" w:space="0" w:color="000000"/>
            </w:tcBorders>
            <w:shd w:val="clear" w:color="auto" w:fill="auto"/>
            <w:hideMark/>
          </w:tcPr>
          <w:p w14:paraId="0DBBF6F8" w14:textId="77777777" w:rsidR="005C3C9E" w:rsidRPr="004F24C4" w:rsidRDefault="005C3C9E" w:rsidP="005C3C9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Survey</w:t>
            </w:r>
          </w:p>
        </w:tc>
        <w:tc>
          <w:tcPr>
            <w:tcW w:w="845" w:type="dxa"/>
            <w:tcBorders>
              <w:top w:val="single" w:sz="4" w:space="0" w:color="auto"/>
              <w:left w:val="nil"/>
              <w:bottom w:val="single" w:sz="4" w:space="0" w:color="auto"/>
              <w:right w:val="single" w:sz="4" w:space="0" w:color="000000"/>
            </w:tcBorders>
            <w:shd w:val="clear" w:color="auto" w:fill="auto"/>
            <w:hideMark/>
          </w:tcPr>
          <w:p w14:paraId="7EFE3D97" w14:textId="77777777" w:rsidR="005C3C9E" w:rsidRPr="004F24C4" w:rsidRDefault="005C3C9E" w:rsidP="005C3C9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Population sample</w:t>
            </w:r>
          </w:p>
        </w:tc>
        <w:tc>
          <w:tcPr>
            <w:tcW w:w="1418" w:type="dxa"/>
            <w:tcBorders>
              <w:top w:val="single" w:sz="4" w:space="0" w:color="auto"/>
              <w:left w:val="nil"/>
              <w:bottom w:val="single" w:sz="4" w:space="0" w:color="auto"/>
              <w:right w:val="single" w:sz="4" w:space="0" w:color="auto"/>
            </w:tcBorders>
            <w:shd w:val="clear" w:color="auto" w:fill="auto"/>
            <w:hideMark/>
          </w:tcPr>
          <w:p w14:paraId="7A8DBE37" w14:textId="70B180AE" w:rsidR="005C3C9E" w:rsidRPr="004F24C4" w:rsidRDefault="005C3C9E" w:rsidP="005C3C9E">
            <w:pPr>
              <w:tabs>
                <w:tab w:val="left" w:pos="284"/>
                <w:tab w:val="left" w:pos="2977"/>
                <w:tab w:val="left" w:pos="3363"/>
              </w:tabs>
              <w:rPr>
                <w:rFonts w:ascii="Arial Narrow" w:eastAsia="Times New Roman" w:hAnsi="Arial Narrow" w:cs="Calibri"/>
                <w:color w:val="000000"/>
                <w:sz w:val="11"/>
                <w:szCs w:val="11"/>
                <w:lang w:eastAsia="en-GB"/>
              </w:rPr>
            </w:pPr>
          </w:p>
        </w:tc>
      </w:tr>
      <w:tr w:rsidR="005C3C9E" w:rsidRPr="004F24C4" w14:paraId="4C6B608A" w14:textId="77777777" w:rsidTr="0007209E">
        <w:trPr>
          <w:trHeight w:val="1258"/>
        </w:trPr>
        <w:tc>
          <w:tcPr>
            <w:tcW w:w="1129" w:type="dxa"/>
            <w:tcBorders>
              <w:top w:val="nil"/>
              <w:left w:val="single" w:sz="4" w:space="0" w:color="000000"/>
              <w:bottom w:val="single" w:sz="4" w:space="0" w:color="000000"/>
              <w:right w:val="single" w:sz="4" w:space="0" w:color="000000"/>
            </w:tcBorders>
            <w:shd w:val="clear" w:color="000000" w:fill="00B050"/>
            <w:hideMark/>
          </w:tcPr>
          <w:p w14:paraId="298F5170" w14:textId="77777777" w:rsidR="005C3C9E" w:rsidRPr="004F24C4" w:rsidRDefault="005C3C9E" w:rsidP="005C3C9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HNZ regional stats on numbers of people in HNZ homes in the region, homes available, homes being renovated, homes to be built - https://www.hnzc.co.nz/assets/Publications/Research/Housing-Statistics-Managed-stock/June-2019/Managed-Stock-TLA-June-2019.pdf / https://www.hnzc.co.nz/publications/housing-statistics-archive/?start=20</w:t>
            </w:r>
          </w:p>
        </w:tc>
        <w:tc>
          <w:tcPr>
            <w:tcW w:w="715" w:type="dxa"/>
            <w:tcBorders>
              <w:top w:val="nil"/>
              <w:left w:val="nil"/>
              <w:bottom w:val="single" w:sz="4" w:space="0" w:color="000000"/>
              <w:right w:val="single" w:sz="4" w:space="0" w:color="000000"/>
            </w:tcBorders>
            <w:shd w:val="clear" w:color="D8D8D8" w:fill="D8D8D8"/>
            <w:hideMark/>
          </w:tcPr>
          <w:p w14:paraId="7A340FD3" w14:textId="77777777" w:rsidR="005C3C9E" w:rsidRPr="004F24C4" w:rsidRDefault="005C3C9E" w:rsidP="005C3C9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2015 - 2019</w:t>
            </w:r>
          </w:p>
        </w:tc>
        <w:tc>
          <w:tcPr>
            <w:tcW w:w="4819" w:type="dxa"/>
            <w:tcBorders>
              <w:top w:val="nil"/>
              <w:left w:val="nil"/>
              <w:bottom w:val="single" w:sz="4" w:space="0" w:color="000000"/>
              <w:right w:val="single" w:sz="4" w:space="0" w:color="000000"/>
            </w:tcBorders>
            <w:shd w:val="clear" w:color="D8D8D8" w:fill="D8D8D8"/>
            <w:hideMark/>
          </w:tcPr>
          <w:p w14:paraId="3A4FFF33" w14:textId="53EA42FD" w:rsidR="005C3C9E" w:rsidRPr="004F24C4" w:rsidRDefault="005C3C9E" w:rsidP="005C3C9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Vacant Properties Statistics and Managed Stock Statistics  - https://www.hnzc.co.nz/assets/Publications/Research/Housing-Statistics-Archive/Managed-stock-statistics-March-2019.pdf - K</w:t>
            </w:r>
            <w:r w:rsidR="00116253">
              <w:rPr>
                <w:rFonts w:ascii="Arial Narrow" w:eastAsia="Times New Roman" w:hAnsi="Arial Narrow" w:cs="Calibri"/>
                <w:color w:val="000000"/>
                <w:sz w:val="11"/>
                <w:szCs w:val="11"/>
                <w:lang w:eastAsia="en-GB"/>
              </w:rPr>
              <w:t>ā</w:t>
            </w:r>
            <w:r w:rsidRPr="004F24C4">
              <w:rPr>
                <w:rFonts w:ascii="Arial Narrow" w:eastAsia="Times New Roman" w:hAnsi="Arial Narrow" w:cs="Calibri"/>
                <w:color w:val="000000"/>
                <w:sz w:val="11"/>
                <w:szCs w:val="11"/>
                <w:lang w:eastAsia="en-GB"/>
              </w:rPr>
              <w:t>piti Coast - 210 total units, 1 total vacant, 1 SLED (sale, lease, expiry, demolition) / Lower Hutt City 3338 Total units, 120 total vacant, 1 ready to let, 14 under repair, 56 pending decision, 41 renewal and maintenance, 8 SLED / Porirua City - 2637 total units, 17 vacant, 7 under repair, 3 renewal and maintenance, 1 pending development / Upper Hutt City - 397 total units, 13 vacant, 6 pending decision, 7 maintenance / Wellington City 1980 total units, 137 vacant, 8 under repair, 13 pending decision, 43 renewal and maintenance 4pending redevelopment / nothing for Masterton, Carterton and South Wairarapa /  Managed Stock Report - https://www.hnzc.co.nz/assets/Publications/Research/Housing-Statistics-Archive/Managed-stock-statistics-March-2019.pdf - K</w:t>
            </w:r>
            <w:r w:rsidR="00116253">
              <w:rPr>
                <w:rFonts w:ascii="Arial Narrow" w:eastAsia="Times New Roman" w:hAnsi="Arial Narrow" w:cs="Calibri"/>
                <w:color w:val="000000"/>
                <w:sz w:val="11"/>
                <w:szCs w:val="11"/>
                <w:lang w:eastAsia="en-GB"/>
              </w:rPr>
              <w:t>ā</w:t>
            </w:r>
            <w:r w:rsidRPr="004F24C4">
              <w:rPr>
                <w:rFonts w:ascii="Arial Narrow" w:eastAsia="Times New Roman" w:hAnsi="Arial Narrow" w:cs="Calibri"/>
                <w:color w:val="000000"/>
                <w:sz w:val="11"/>
                <w:szCs w:val="11"/>
                <w:lang w:eastAsia="en-GB"/>
              </w:rPr>
              <w:t xml:space="preserve">piti Coast District - 12 x 1bd, 112 x 2 bd, 79x3bd, 5x4bd, Lower Hutt City - 63 bedsit, 327 x 1 bd, 1690 x 2 bd, 1073 x 3 bd, 158 x 4 bd, 31 x 5+ bd, Porirua city - 4 x bedsits, 101 x 1 bd, 524 x 2 bd, 1631 x 3 bd, 314 x 4 bd, 61 x 5+ bd. , Upper Hutt City - 9 x 1 bd, 118 x 2 bd, 229 x 3 bd, 35 x 4 bd, 6 x 5 bd, Wellington City - 27 x bedsit, 410 x 1bd, 905 x 2 bd, 559 x 3bd, 53 x 4 bd, 6 x 5+ bd. </w:t>
            </w:r>
          </w:p>
        </w:tc>
        <w:tc>
          <w:tcPr>
            <w:tcW w:w="709" w:type="dxa"/>
            <w:tcBorders>
              <w:top w:val="nil"/>
              <w:left w:val="nil"/>
              <w:bottom w:val="single" w:sz="4" w:space="0" w:color="000000"/>
              <w:right w:val="single" w:sz="4" w:space="0" w:color="000000"/>
            </w:tcBorders>
            <w:shd w:val="clear" w:color="auto" w:fill="auto"/>
            <w:hideMark/>
          </w:tcPr>
          <w:p w14:paraId="29FE1096" w14:textId="77777777" w:rsidR="005C3C9E" w:rsidRPr="004F24C4" w:rsidRDefault="005C3C9E" w:rsidP="005C3C9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All by Carterton, Masterton and South Wairarapa</w:t>
            </w:r>
          </w:p>
        </w:tc>
        <w:tc>
          <w:tcPr>
            <w:tcW w:w="709" w:type="dxa"/>
            <w:tcBorders>
              <w:top w:val="nil"/>
              <w:left w:val="nil"/>
              <w:bottom w:val="single" w:sz="4" w:space="0" w:color="000000"/>
              <w:right w:val="single" w:sz="4" w:space="0" w:color="000000"/>
            </w:tcBorders>
            <w:shd w:val="clear" w:color="auto" w:fill="auto"/>
            <w:hideMark/>
          </w:tcPr>
          <w:p w14:paraId="12CF01CB" w14:textId="77777777" w:rsidR="005C3C9E" w:rsidRPr="004F24C4" w:rsidRDefault="005C3C9E" w:rsidP="005C3C9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Social housing availability from HNZ</w:t>
            </w:r>
          </w:p>
        </w:tc>
        <w:tc>
          <w:tcPr>
            <w:tcW w:w="850" w:type="dxa"/>
            <w:tcBorders>
              <w:top w:val="nil"/>
              <w:left w:val="nil"/>
              <w:bottom w:val="single" w:sz="4" w:space="0" w:color="000000"/>
              <w:right w:val="single" w:sz="4" w:space="0" w:color="000000"/>
            </w:tcBorders>
            <w:shd w:val="clear" w:color="auto" w:fill="auto"/>
            <w:hideMark/>
          </w:tcPr>
          <w:p w14:paraId="2A847E2C" w14:textId="62D6BF9A" w:rsidR="005C3C9E" w:rsidRPr="004F24C4" w:rsidRDefault="005C3C9E" w:rsidP="005C3C9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N</w:t>
            </w:r>
            <w:r w:rsidR="00086777">
              <w:rPr>
                <w:rFonts w:ascii="Arial Narrow" w:eastAsia="Times New Roman" w:hAnsi="Arial Narrow" w:cs="Calibri"/>
                <w:color w:val="000000"/>
                <w:sz w:val="11"/>
                <w:szCs w:val="11"/>
                <w:lang w:eastAsia="en-GB"/>
              </w:rPr>
              <w:t>umber</w:t>
            </w:r>
            <w:r w:rsidRPr="004F24C4">
              <w:rPr>
                <w:rFonts w:ascii="Arial Narrow" w:eastAsia="Times New Roman" w:hAnsi="Arial Narrow" w:cs="Calibri"/>
                <w:color w:val="000000"/>
                <w:sz w:val="11"/>
                <w:szCs w:val="11"/>
                <w:lang w:eastAsia="en-GB"/>
              </w:rPr>
              <w:t xml:space="preserve"> of houses</w:t>
            </w:r>
          </w:p>
        </w:tc>
        <w:tc>
          <w:tcPr>
            <w:tcW w:w="709" w:type="dxa"/>
            <w:tcBorders>
              <w:top w:val="nil"/>
              <w:left w:val="nil"/>
              <w:bottom w:val="single" w:sz="4" w:space="0" w:color="000000"/>
              <w:right w:val="single" w:sz="4" w:space="0" w:color="000000"/>
            </w:tcBorders>
            <w:shd w:val="clear" w:color="auto" w:fill="auto"/>
            <w:hideMark/>
          </w:tcPr>
          <w:p w14:paraId="37E92504" w14:textId="77777777" w:rsidR="005C3C9E" w:rsidRPr="004F24C4" w:rsidRDefault="005C3C9E" w:rsidP="005C3C9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709" w:type="dxa"/>
            <w:tcBorders>
              <w:top w:val="nil"/>
              <w:left w:val="nil"/>
              <w:bottom w:val="single" w:sz="4" w:space="0" w:color="000000"/>
              <w:right w:val="single" w:sz="4" w:space="0" w:color="000000"/>
            </w:tcBorders>
            <w:shd w:val="clear" w:color="auto" w:fill="auto"/>
            <w:hideMark/>
          </w:tcPr>
          <w:p w14:paraId="063DEBCA" w14:textId="77777777" w:rsidR="005C3C9E" w:rsidRPr="004F24C4" w:rsidRDefault="005C3C9E" w:rsidP="005C3C9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786" w:type="dxa"/>
            <w:tcBorders>
              <w:top w:val="nil"/>
              <w:left w:val="nil"/>
              <w:bottom w:val="single" w:sz="4" w:space="0" w:color="000000"/>
              <w:right w:val="single" w:sz="4" w:space="0" w:color="000000"/>
            </w:tcBorders>
            <w:shd w:val="clear" w:color="auto" w:fill="auto"/>
            <w:hideMark/>
          </w:tcPr>
          <w:p w14:paraId="108B55FD" w14:textId="77777777" w:rsidR="005C3C9E" w:rsidRPr="004F24C4" w:rsidRDefault="005C3C9E" w:rsidP="005C3C9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4" w:type="dxa"/>
            <w:tcBorders>
              <w:top w:val="nil"/>
              <w:left w:val="nil"/>
              <w:bottom w:val="single" w:sz="4" w:space="0" w:color="000000"/>
              <w:right w:val="single" w:sz="4" w:space="0" w:color="000000"/>
            </w:tcBorders>
            <w:shd w:val="clear" w:color="auto" w:fill="auto"/>
            <w:hideMark/>
          </w:tcPr>
          <w:p w14:paraId="4C6E87D4" w14:textId="77777777" w:rsidR="005C3C9E" w:rsidRPr="004F24C4" w:rsidRDefault="005C3C9E" w:rsidP="005C3C9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Somewhat - state of repair</w:t>
            </w:r>
          </w:p>
        </w:tc>
        <w:tc>
          <w:tcPr>
            <w:tcW w:w="845" w:type="dxa"/>
            <w:tcBorders>
              <w:top w:val="nil"/>
              <w:left w:val="nil"/>
              <w:bottom w:val="single" w:sz="4" w:space="0" w:color="000000"/>
              <w:right w:val="single" w:sz="4" w:space="0" w:color="000000"/>
            </w:tcBorders>
            <w:shd w:val="clear" w:color="auto" w:fill="auto"/>
            <w:hideMark/>
          </w:tcPr>
          <w:p w14:paraId="475D9D57" w14:textId="77777777" w:rsidR="005C3C9E" w:rsidRPr="004F24C4" w:rsidRDefault="005C3C9E" w:rsidP="005C3C9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4" w:type="dxa"/>
            <w:tcBorders>
              <w:top w:val="nil"/>
              <w:left w:val="nil"/>
              <w:bottom w:val="single" w:sz="4" w:space="0" w:color="000000"/>
              <w:right w:val="single" w:sz="4" w:space="0" w:color="000000"/>
            </w:tcBorders>
            <w:shd w:val="clear" w:color="auto" w:fill="auto"/>
            <w:hideMark/>
          </w:tcPr>
          <w:p w14:paraId="6D69FDD3" w14:textId="77777777" w:rsidR="005C3C9E" w:rsidRPr="004F24C4" w:rsidRDefault="005C3C9E" w:rsidP="005C3C9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5" w:type="dxa"/>
            <w:tcBorders>
              <w:top w:val="nil"/>
              <w:left w:val="nil"/>
              <w:bottom w:val="single" w:sz="4" w:space="0" w:color="000000"/>
              <w:right w:val="single" w:sz="4" w:space="0" w:color="000000"/>
            </w:tcBorders>
            <w:shd w:val="clear" w:color="auto" w:fill="auto"/>
            <w:hideMark/>
          </w:tcPr>
          <w:p w14:paraId="163B8516" w14:textId="77777777" w:rsidR="005C3C9E" w:rsidRPr="004F24C4" w:rsidRDefault="005C3C9E" w:rsidP="005C3C9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939" w:type="dxa"/>
            <w:tcBorders>
              <w:top w:val="nil"/>
              <w:left w:val="nil"/>
              <w:bottom w:val="single" w:sz="4" w:space="0" w:color="000000"/>
              <w:right w:val="single" w:sz="4" w:space="0" w:color="000000"/>
            </w:tcBorders>
            <w:shd w:val="clear" w:color="auto" w:fill="auto"/>
            <w:hideMark/>
          </w:tcPr>
          <w:p w14:paraId="046D532B" w14:textId="77777777" w:rsidR="005C3C9E" w:rsidRPr="004F24C4" w:rsidRDefault="005C3C9E" w:rsidP="005C3C9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750" w:type="dxa"/>
            <w:tcBorders>
              <w:top w:val="nil"/>
              <w:left w:val="nil"/>
              <w:bottom w:val="single" w:sz="4" w:space="0" w:color="000000"/>
              <w:right w:val="single" w:sz="4" w:space="0" w:color="000000"/>
            </w:tcBorders>
            <w:shd w:val="clear" w:color="auto" w:fill="auto"/>
            <w:hideMark/>
          </w:tcPr>
          <w:p w14:paraId="711C589B" w14:textId="77777777" w:rsidR="005C3C9E" w:rsidRPr="004F24C4" w:rsidRDefault="005C3C9E" w:rsidP="005C3C9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4" w:type="dxa"/>
            <w:tcBorders>
              <w:top w:val="nil"/>
              <w:left w:val="nil"/>
              <w:bottom w:val="single" w:sz="4" w:space="0" w:color="000000"/>
              <w:right w:val="single" w:sz="4" w:space="0" w:color="000000"/>
            </w:tcBorders>
            <w:shd w:val="clear" w:color="00B050" w:fill="00B050"/>
            <w:hideMark/>
          </w:tcPr>
          <w:p w14:paraId="67803728" w14:textId="77777777" w:rsidR="005C3C9E" w:rsidRPr="004F24C4" w:rsidRDefault="005C3C9E" w:rsidP="005C3C9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1241" w:type="dxa"/>
            <w:tcBorders>
              <w:top w:val="nil"/>
              <w:left w:val="nil"/>
              <w:bottom w:val="single" w:sz="4" w:space="0" w:color="000000"/>
              <w:right w:val="single" w:sz="4" w:space="0" w:color="000000"/>
            </w:tcBorders>
            <w:shd w:val="clear" w:color="00B050" w:fill="00B050"/>
            <w:hideMark/>
          </w:tcPr>
          <w:p w14:paraId="3CD0D552" w14:textId="77777777" w:rsidR="005C3C9E" w:rsidRPr="004F24C4" w:rsidRDefault="005C3C9E" w:rsidP="005C3C9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4" w:type="dxa"/>
            <w:tcBorders>
              <w:top w:val="nil"/>
              <w:left w:val="nil"/>
              <w:bottom w:val="single" w:sz="4" w:space="0" w:color="000000"/>
              <w:right w:val="single" w:sz="4" w:space="0" w:color="000000"/>
            </w:tcBorders>
            <w:shd w:val="clear" w:color="auto" w:fill="auto"/>
            <w:hideMark/>
          </w:tcPr>
          <w:p w14:paraId="329471D2" w14:textId="77777777" w:rsidR="005C3C9E" w:rsidRPr="004F24C4" w:rsidRDefault="005C3C9E" w:rsidP="005C3C9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Quarterly</w:t>
            </w:r>
          </w:p>
        </w:tc>
        <w:tc>
          <w:tcPr>
            <w:tcW w:w="845" w:type="dxa"/>
            <w:tcBorders>
              <w:top w:val="nil"/>
              <w:left w:val="nil"/>
              <w:bottom w:val="single" w:sz="4" w:space="0" w:color="000000"/>
              <w:right w:val="single" w:sz="4" w:space="0" w:color="000000"/>
            </w:tcBorders>
            <w:shd w:val="clear" w:color="auto" w:fill="auto"/>
            <w:hideMark/>
          </w:tcPr>
          <w:p w14:paraId="03DF66A0" w14:textId="77777777" w:rsidR="005C3C9E" w:rsidRPr="004F24C4" w:rsidRDefault="005C3C9E" w:rsidP="005C3C9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Website report</w:t>
            </w:r>
          </w:p>
        </w:tc>
        <w:tc>
          <w:tcPr>
            <w:tcW w:w="844" w:type="dxa"/>
            <w:tcBorders>
              <w:top w:val="nil"/>
              <w:left w:val="nil"/>
              <w:bottom w:val="single" w:sz="4" w:space="0" w:color="000000"/>
              <w:right w:val="single" w:sz="4" w:space="0" w:color="000000"/>
            </w:tcBorders>
            <w:shd w:val="clear" w:color="auto" w:fill="auto"/>
            <w:hideMark/>
          </w:tcPr>
          <w:p w14:paraId="2C70B9BB" w14:textId="77777777" w:rsidR="005C3C9E" w:rsidRPr="004F24C4" w:rsidRDefault="005C3C9E" w:rsidP="005C3C9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xml:space="preserve">Their own stats </w:t>
            </w:r>
          </w:p>
        </w:tc>
        <w:tc>
          <w:tcPr>
            <w:tcW w:w="845" w:type="dxa"/>
            <w:tcBorders>
              <w:top w:val="nil"/>
              <w:left w:val="nil"/>
              <w:bottom w:val="single" w:sz="4" w:space="0" w:color="000000"/>
              <w:right w:val="single" w:sz="4" w:space="0" w:color="000000"/>
            </w:tcBorders>
            <w:shd w:val="clear" w:color="auto" w:fill="auto"/>
            <w:hideMark/>
          </w:tcPr>
          <w:p w14:paraId="7B91F7D9" w14:textId="77777777" w:rsidR="005C3C9E" w:rsidRPr="004F24C4" w:rsidRDefault="005C3C9E" w:rsidP="005C3C9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House</w:t>
            </w:r>
          </w:p>
        </w:tc>
        <w:tc>
          <w:tcPr>
            <w:tcW w:w="1418" w:type="dxa"/>
            <w:tcBorders>
              <w:top w:val="nil"/>
              <w:left w:val="nil"/>
              <w:bottom w:val="single" w:sz="4" w:space="0" w:color="000000"/>
              <w:right w:val="single" w:sz="4" w:space="0" w:color="000000"/>
            </w:tcBorders>
            <w:shd w:val="clear" w:color="auto" w:fill="auto"/>
            <w:hideMark/>
          </w:tcPr>
          <w:p w14:paraId="29DE3386" w14:textId="77777777" w:rsidR="005C3C9E" w:rsidRPr="004F24C4" w:rsidRDefault="005C3C9E" w:rsidP="005C3C9E">
            <w:pPr>
              <w:tabs>
                <w:tab w:val="left" w:pos="284"/>
                <w:tab w:val="left" w:pos="2977"/>
                <w:tab w:val="left" w:pos="3363"/>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TLA</w:t>
            </w:r>
          </w:p>
        </w:tc>
      </w:tr>
      <w:tr w:rsidR="005C3C9E" w:rsidRPr="004F24C4" w14:paraId="6D0EB843" w14:textId="77777777" w:rsidTr="0007209E">
        <w:trPr>
          <w:trHeight w:val="1258"/>
        </w:trPr>
        <w:tc>
          <w:tcPr>
            <w:tcW w:w="1129" w:type="dxa"/>
            <w:tcBorders>
              <w:top w:val="nil"/>
              <w:left w:val="single" w:sz="4" w:space="0" w:color="000000"/>
              <w:bottom w:val="single" w:sz="4" w:space="0" w:color="auto"/>
              <w:right w:val="single" w:sz="4" w:space="0" w:color="000000"/>
            </w:tcBorders>
            <w:shd w:val="clear" w:color="000000" w:fill="00B050"/>
            <w:hideMark/>
          </w:tcPr>
          <w:p w14:paraId="2B53F92B" w14:textId="77777777" w:rsidR="005C3C9E" w:rsidRPr="004F24C4" w:rsidRDefault="005C3C9E" w:rsidP="005C3C9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Trade Me Property indexes</w:t>
            </w:r>
          </w:p>
        </w:tc>
        <w:tc>
          <w:tcPr>
            <w:tcW w:w="715" w:type="dxa"/>
            <w:tcBorders>
              <w:top w:val="nil"/>
              <w:left w:val="nil"/>
              <w:bottom w:val="single" w:sz="4" w:space="0" w:color="auto"/>
              <w:right w:val="single" w:sz="4" w:space="0" w:color="000000"/>
            </w:tcBorders>
            <w:shd w:val="clear" w:color="D8D8D8" w:fill="D8D8D8"/>
            <w:hideMark/>
          </w:tcPr>
          <w:p w14:paraId="4F8AA1BD" w14:textId="77777777" w:rsidR="005C3C9E" w:rsidRPr="004F24C4" w:rsidRDefault="005C3C9E" w:rsidP="005C3C9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2015 (earliest record on website) - present (ongoing)</w:t>
            </w:r>
          </w:p>
        </w:tc>
        <w:tc>
          <w:tcPr>
            <w:tcW w:w="4819" w:type="dxa"/>
            <w:tcBorders>
              <w:top w:val="nil"/>
              <w:left w:val="nil"/>
              <w:bottom w:val="single" w:sz="4" w:space="0" w:color="auto"/>
              <w:right w:val="single" w:sz="4" w:space="0" w:color="000000"/>
            </w:tcBorders>
            <w:shd w:val="clear" w:color="D8D8D8" w:fill="D8D8D8"/>
            <w:hideMark/>
          </w:tcPr>
          <w:p w14:paraId="146BB591" w14:textId="77777777" w:rsidR="005C3C9E" w:rsidRPr="004F24C4" w:rsidRDefault="005C3C9E" w:rsidP="005C3C9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From the rental price index (for property rented by property managers and private landlords; around 11,000 properties per month on average): (i) the median rental price for the previous month; (ii) % change (over previous year); (iii) breakdown of median rental price for the month and % change over the year by property size (1-2 bedrooms; 3-4 bedrooms; 5+ bedrooms); (iv) breakdown of median rental price for the month and % change over the year by urban dwelling types (i.e. townhouses; apartments; units). N.B. these prices are asking prices, not agreed prices, hence this may explain differences in figures with MBIE's tenancy bond database (as indicated here: https://www.tenancy.govt.nz/rent-bond-and-bills/market-rent/difference-between-mbie-and-trade-me-rental-figures/#id_147366-the-difference-in-average-rent-between-the-two-sources). For the property price index (listings from private advertisers and real estate agents on Trade Me Property): (i) the "80% truncated" mean (excludes top and bottom 10% of prices) of the expected sale prices of properties over a three month period; (ii) % change (over previous year); (iii) breakdown of truncated mean price for the 3-month period and % change over the year by property size (1-2 bedrooms; 3-4 bedrooms; 5+ bedrooms); (iv) breakdown of truncated mean price for the 3-month period and % change over the year by urban dwelling types (i.e. townhouses; apartments; units). N.B. Trade Me asserts that using a 3-month period is less susceptible to month-to-month property price fluctuations, thereby giving a better indication of overall trends. The "truncated" mean is likely a method of ensuring an improved measure of central tendency, being less susceptible to extreme outliers (i.e. very high or very low prices which are less likely to be reflective of the overall housing stock value). Presumably, this is also why they used the median for the rental index (i.e. as the "middle number" of a series, it is less affected by extreme values, unlike the mean). Also, to repeat, the median is the expected sale price, not the actual sale price. (See, too, https://www.trademe.co.nz/property/insights/map?lat=-36.8927584&amp;long=174.8298263&amp;zoom=19.  This is a mapping tool that displays expected sale prices, actual sale price, and the RV (rateable value). Little information is provided, however, on how the expected sale price is calculated other than that they use their own algorithm to do so.)</w:t>
            </w:r>
          </w:p>
        </w:tc>
        <w:tc>
          <w:tcPr>
            <w:tcW w:w="709" w:type="dxa"/>
            <w:tcBorders>
              <w:top w:val="nil"/>
              <w:left w:val="nil"/>
              <w:bottom w:val="single" w:sz="4" w:space="0" w:color="auto"/>
              <w:right w:val="single" w:sz="4" w:space="0" w:color="000000"/>
            </w:tcBorders>
            <w:shd w:val="clear" w:color="auto" w:fill="auto"/>
            <w:hideMark/>
          </w:tcPr>
          <w:p w14:paraId="0321305B" w14:textId="77777777" w:rsidR="005C3C9E" w:rsidRPr="004F24C4" w:rsidRDefault="005C3C9E" w:rsidP="005C3C9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Wellington region as a whole (and, indeed, all other NZ regions)</w:t>
            </w:r>
          </w:p>
        </w:tc>
        <w:tc>
          <w:tcPr>
            <w:tcW w:w="709" w:type="dxa"/>
            <w:tcBorders>
              <w:top w:val="nil"/>
              <w:left w:val="nil"/>
              <w:bottom w:val="single" w:sz="4" w:space="0" w:color="auto"/>
              <w:right w:val="single" w:sz="4" w:space="0" w:color="000000"/>
            </w:tcBorders>
            <w:shd w:val="clear" w:color="auto" w:fill="auto"/>
            <w:hideMark/>
          </w:tcPr>
          <w:p w14:paraId="2B48BAC6" w14:textId="2B9A3552" w:rsidR="005C3C9E" w:rsidRPr="004F24C4" w:rsidRDefault="00116253" w:rsidP="005C3C9E">
            <w:pPr>
              <w:tabs>
                <w:tab w:val="left" w:pos="284"/>
                <w:tab w:val="left" w:pos="2977"/>
              </w:tabs>
              <w:rPr>
                <w:rFonts w:ascii="Arial Narrow" w:eastAsia="Times New Roman" w:hAnsi="Arial Narrow" w:cs="Calibri"/>
                <w:color w:val="000000"/>
                <w:sz w:val="11"/>
                <w:szCs w:val="11"/>
                <w:lang w:eastAsia="en-GB"/>
              </w:rPr>
            </w:pPr>
            <w:r w:rsidRPr="00116253">
              <w:rPr>
                <w:rFonts w:ascii="Arial Narrow" w:eastAsia="Times New Roman" w:hAnsi="Arial Narrow" w:cs="Calibri"/>
                <w:color w:val="000000"/>
                <w:sz w:val="11"/>
                <w:szCs w:val="11"/>
                <w:lang w:eastAsia="en-GB"/>
              </w:rPr>
              <w:t>Housing quantity/availability</w:t>
            </w:r>
          </w:p>
        </w:tc>
        <w:tc>
          <w:tcPr>
            <w:tcW w:w="850" w:type="dxa"/>
            <w:tcBorders>
              <w:top w:val="nil"/>
              <w:left w:val="nil"/>
              <w:bottom w:val="single" w:sz="4" w:space="0" w:color="auto"/>
              <w:right w:val="single" w:sz="4" w:space="0" w:color="000000"/>
            </w:tcBorders>
            <w:shd w:val="clear" w:color="auto" w:fill="auto"/>
            <w:hideMark/>
          </w:tcPr>
          <w:p w14:paraId="2031FBC0" w14:textId="77777777" w:rsidR="005C3C9E" w:rsidRPr="004F24C4" w:rsidRDefault="005C3C9E" w:rsidP="005C3C9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Properties within each NZ region (rental and sale)</w:t>
            </w:r>
          </w:p>
        </w:tc>
        <w:tc>
          <w:tcPr>
            <w:tcW w:w="709" w:type="dxa"/>
            <w:tcBorders>
              <w:top w:val="nil"/>
              <w:left w:val="nil"/>
              <w:bottom w:val="single" w:sz="4" w:space="0" w:color="auto"/>
              <w:right w:val="single" w:sz="4" w:space="0" w:color="000000"/>
            </w:tcBorders>
            <w:shd w:val="clear" w:color="auto" w:fill="auto"/>
            <w:hideMark/>
          </w:tcPr>
          <w:p w14:paraId="3893B99C" w14:textId="77777777" w:rsidR="005C3C9E" w:rsidRPr="004F24C4" w:rsidRDefault="005C3C9E" w:rsidP="005C3C9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709" w:type="dxa"/>
            <w:tcBorders>
              <w:top w:val="nil"/>
              <w:left w:val="nil"/>
              <w:bottom w:val="single" w:sz="4" w:space="0" w:color="auto"/>
              <w:right w:val="single" w:sz="4" w:space="0" w:color="000000"/>
            </w:tcBorders>
            <w:shd w:val="clear" w:color="auto" w:fill="auto"/>
            <w:hideMark/>
          </w:tcPr>
          <w:p w14:paraId="16446CBE" w14:textId="77777777" w:rsidR="005C3C9E" w:rsidRPr="004F24C4" w:rsidRDefault="005C3C9E" w:rsidP="005C3C9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786" w:type="dxa"/>
            <w:tcBorders>
              <w:top w:val="nil"/>
              <w:left w:val="nil"/>
              <w:bottom w:val="single" w:sz="4" w:space="0" w:color="auto"/>
              <w:right w:val="single" w:sz="4" w:space="0" w:color="000000"/>
            </w:tcBorders>
            <w:shd w:val="clear" w:color="auto" w:fill="auto"/>
            <w:hideMark/>
          </w:tcPr>
          <w:p w14:paraId="5A0C6B0C" w14:textId="77777777" w:rsidR="005C3C9E" w:rsidRPr="004F24C4" w:rsidRDefault="005C3C9E" w:rsidP="005C3C9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4" w:type="dxa"/>
            <w:tcBorders>
              <w:top w:val="nil"/>
              <w:left w:val="nil"/>
              <w:bottom w:val="single" w:sz="4" w:space="0" w:color="auto"/>
              <w:right w:val="single" w:sz="4" w:space="0" w:color="000000"/>
            </w:tcBorders>
            <w:shd w:val="clear" w:color="auto" w:fill="auto"/>
            <w:hideMark/>
          </w:tcPr>
          <w:p w14:paraId="297383C7" w14:textId="77777777" w:rsidR="005C3C9E" w:rsidRPr="004F24C4" w:rsidRDefault="005C3C9E" w:rsidP="005C3C9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5" w:type="dxa"/>
            <w:tcBorders>
              <w:top w:val="nil"/>
              <w:left w:val="nil"/>
              <w:bottom w:val="single" w:sz="4" w:space="0" w:color="auto"/>
              <w:right w:val="single" w:sz="4" w:space="0" w:color="000000"/>
            </w:tcBorders>
            <w:shd w:val="clear" w:color="auto" w:fill="auto"/>
            <w:hideMark/>
          </w:tcPr>
          <w:p w14:paraId="4F9329A8" w14:textId="77777777" w:rsidR="005C3C9E" w:rsidRPr="004F24C4" w:rsidRDefault="005C3C9E" w:rsidP="005C3C9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4" w:type="dxa"/>
            <w:tcBorders>
              <w:top w:val="nil"/>
              <w:left w:val="nil"/>
              <w:bottom w:val="single" w:sz="4" w:space="0" w:color="auto"/>
              <w:right w:val="single" w:sz="4" w:space="0" w:color="000000"/>
            </w:tcBorders>
            <w:shd w:val="clear" w:color="auto" w:fill="auto"/>
            <w:hideMark/>
          </w:tcPr>
          <w:p w14:paraId="5BB1ECFE" w14:textId="77777777" w:rsidR="005C3C9E" w:rsidRPr="004F24C4" w:rsidRDefault="005C3C9E" w:rsidP="005C3C9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5" w:type="dxa"/>
            <w:tcBorders>
              <w:top w:val="nil"/>
              <w:left w:val="nil"/>
              <w:bottom w:val="single" w:sz="4" w:space="0" w:color="auto"/>
              <w:right w:val="single" w:sz="4" w:space="0" w:color="000000"/>
            </w:tcBorders>
            <w:shd w:val="clear" w:color="auto" w:fill="auto"/>
            <w:hideMark/>
          </w:tcPr>
          <w:p w14:paraId="53DDB9BE" w14:textId="77777777" w:rsidR="005C3C9E" w:rsidRPr="004F24C4" w:rsidRDefault="005C3C9E" w:rsidP="005C3C9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939" w:type="dxa"/>
            <w:tcBorders>
              <w:top w:val="nil"/>
              <w:left w:val="nil"/>
              <w:bottom w:val="single" w:sz="4" w:space="0" w:color="auto"/>
              <w:right w:val="single" w:sz="4" w:space="0" w:color="000000"/>
            </w:tcBorders>
            <w:shd w:val="clear" w:color="auto" w:fill="auto"/>
            <w:hideMark/>
          </w:tcPr>
          <w:p w14:paraId="7C2B9652" w14:textId="77777777" w:rsidR="005C3C9E" w:rsidRPr="004F24C4" w:rsidRDefault="005C3C9E" w:rsidP="005C3C9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(2) Provides data on property and rental prices in each area, hence related to supply and location</w:t>
            </w:r>
          </w:p>
        </w:tc>
        <w:tc>
          <w:tcPr>
            <w:tcW w:w="750" w:type="dxa"/>
            <w:tcBorders>
              <w:top w:val="nil"/>
              <w:left w:val="nil"/>
              <w:bottom w:val="single" w:sz="4" w:space="0" w:color="auto"/>
              <w:right w:val="single" w:sz="4" w:space="0" w:color="000000"/>
            </w:tcBorders>
            <w:shd w:val="clear" w:color="auto" w:fill="auto"/>
            <w:hideMark/>
          </w:tcPr>
          <w:p w14:paraId="2F32C200" w14:textId="77777777" w:rsidR="005C3C9E" w:rsidRPr="004F24C4" w:rsidRDefault="005C3C9E" w:rsidP="005C3C9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4" w:type="dxa"/>
            <w:tcBorders>
              <w:top w:val="nil"/>
              <w:left w:val="nil"/>
              <w:bottom w:val="single" w:sz="4" w:space="0" w:color="auto"/>
              <w:right w:val="single" w:sz="4" w:space="0" w:color="000000"/>
            </w:tcBorders>
            <w:shd w:val="clear" w:color="00B050" w:fill="00B050"/>
            <w:hideMark/>
          </w:tcPr>
          <w:p w14:paraId="4949375E" w14:textId="77777777" w:rsidR="005C3C9E" w:rsidRPr="004F24C4" w:rsidRDefault="005C3C9E" w:rsidP="005C3C9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1241" w:type="dxa"/>
            <w:tcBorders>
              <w:top w:val="nil"/>
              <w:left w:val="nil"/>
              <w:bottom w:val="single" w:sz="4" w:space="0" w:color="auto"/>
              <w:right w:val="single" w:sz="4" w:space="0" w:color="000000"/>
            </w:tcBorders>
            <w:shd w:val="clear" w:color="00B050" w:fill="00B050"/>
            <w:hideMark/>
          </w:tcPr>
          <w:p w14:paraId="18DDE1ED" w14:textId="77777777" w:rsidR="005C3C9E" w:rsidRPr="004F24C4" w:rsidRDefault="005C3C9E" w:rsidP="005C3C9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Raw data not publically available, only medians and means plus % values based on these.</w:t>
            </w:r>
          </w:p>
        </w:tc>
        <w:tc>
          <w:tcPr>
            <w:tcW w:w="844" w:type="dxa"/>
            <w:tcBorders>
              <w:top w:val="nil"/>
              <w:left w:val="nil"/>
              <w:bottom w:val="single" w:sz="4" w:space="0" w:color="auto"/>
              <w:right w:val="single" w:sz="4" w:space="0" w:color="000000"/>
            </w:tcBorders>
            <w:shd w:val="clear" w:color="auto" w:fill="auto"/>
            <w:hideMark/>
          </w:tcPr>
          <w:p w14:paraId="1330ED3C" w14:textId="77777777" w:rsidR="005C3C9E" w:rsidRPr="004F24C4" w:rsidRDefault="005C3C9E" w:rsidP="005C3C9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Monthly</w:t>
            </w:r>
          </w:p>
        </w:tc>
        <w:tc>
          <w:tcPr>
            <w:tcW w:w="845" w:type="dxa"/>
            <w:tcBorders>
              <w:top w:val="nil"/>
              <w:left w:val="nil"/>
              <w:bottom w:val="single" w:sz="4" w:space="0" w:color="auto"/>
              <w:right w:val="single" w:sz="4" w:space="0" w:color="000000"/>
            </w:tcBorders>
            <w:shd w:val="clear" w:color="auto" w:fill="auto"/>
            <w:hideMark/>
          </w:tcPr>
          <w:p w14:paraId="5709C9BF" w14:textId="77777777" w:rsidR="005C3C9E" w:rsidRPr="004F24C4" w:rsidRDefault="005C3C9E" w:rsidP="005C3C9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TradeMe Market insights website: https://property.trademe.co.nz/market-insights/?tag=Rental+price+index#8</w:t>
            </w:r>
          </w:p>
        </w:tc>
        <w:tc>
          <w:tcPr>
            <w:tcW w:w="844" w:type="dxa"/>
            <w:tcBorders>
              <w:top w:val="nil"/>
              <w:left w:val="nil"/>
              <w:bottom w:val="single" w:sz="4" w:space="0" w:color="auto"/>
              <w:right w:val="single" w:sz="4" w:space="0" w:color="000000"/>
            </w:tcBorders>
            <w:shd w:val="clear" w:color="auto" w:fill="auto"/>
            <w:hideMark/>
          </w:tcPr>
          <w:p w14:paraId="2D8D9202" w14:textId="77777777" w:rsidR="005C3C9E" w:rsidRPr="004F24C4" w:rsidRDefault="005C3C9E" w:rsidP="005C3C9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TradeMe accesses sales and rental data from their own listings</w:t>
            </w:r>
          </w:p>
        </w:tc>
        <w:tc>
          <w:tcPr>
            <w:tcW w:w="845" w:type="dxa"/>
            <w:tcBorders>
              <w:top w:val="nil"/>
              <w:left w:val="nil"/>
              <w:bottom w:val="single" w:sz="4" w:space="0" w:color="auto"/>
              <w:right w:val="single" w:sz="4" w:space="0" w:color="000000"/>
            </w:tcBorders>
            <w:shd w:val="clear" w:color="auto" w:fill="auto"/>
            <w:hideMark/>
          </w:tcPr>
          <w:p w14:paraId="2B27269A" w14:textId="77777777" w:rsidR="005C3C9E" w:rsidRPr="004F24C4" w:rsidRDefault="005C3C9E" w:rsidP="005C3C9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NZ regional</w:t>
            </w:r>
          </w:p>
        </w:tc>
        <w:tc>
          <w:tcPr>
            <w:tcW w:w="1418" w:type="dxa"/>
            <w:tcBorders>
              <w:top w:val="nil"/>
              <w:left w:val="nil"/>
              <w:bottom w:val="single" w:sz="4" w:space="0" w:color="auto"/>
              <w:right w:val="single" w:sz="4" w:space="0" w:color="000000"/>
            </w:tcBorders>
            <w:shd w:val="clear" w:color="auto" w:fill="auto"/>
            <w:hideMark/>
          </w:tcPr>
          <w:p w14:paraId="1800AD8D" w14:textId="77777777" w:rsidR="005C3C9E" w:rsidRPr="004F24C4" w:rsidRDefault="005C3C9E" w:rsidP="005C3C9E">
            <w:pPr>
              <w:tabs>
                <w:tab w:val="left" w:pos="284"/>
                <w:tab w:val="left" w:pos="2977"/>
                <w:tab w:val="left" w:pos="3363"/>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Regional</w:t>
            </w:r>
          </w:p>
        </w:tc>
      </w:tr>
      <w:tr w:rsidR="005C3C9E" w:rsidRPr="004F24C4" w14:paraId="217CBB49" w14:textId="77777777" w:rsidTr="0007209E">
        <w:trPr>
          <w:trHeight w:val="1258"/>
        </w:trPr>
        <w:tc>
          <w:tcPr>
            <w:tcW w:w="1129" w:type="dxa"/>
            <w:tcBorders>
              <w:top w:val="single" w:sz="4" w:space="0" w:color="auto"/>
              <w:left w:val="single" w:sz="4" w:space="0" w:color="auto"/>
              <w:bottom w:val="single" w:sz="4" w:space="0" w:color="auto"/>
              <w:right w:val="single" w:sz="4" w:space="0" w:color="auto"/>
            </w:tcBorders>
            <w:shd w:val="clear" w:color="000000" w:fill="00B050"/>
            <w:hideMark/>
          </w:tcPr>
          <w:p w14:paraId="54FCCA48" w14:textId="77777777" w:rsidR="005C3C9E" w:rsidRPr="004F24C4" w:rsidRDefault="005C3C9E" w:rsidP="005C3C9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lastRenderedPageBreak/>
              <w:t>Household Economic Survey</w:t>
            </w:r>
          </w:p>
        </w:tc>
        <w:tc>
          <w:tcPr>
            <w:tcW w:w="715" w:type="dxa"/>
            <w:tcBorders>
              <w:top w:val="single" w:sz="4" w:space="0" w:color="auto"/>
              <w:left w:val="single" w:sz="4" w:space="0" w:color="auto"/>
              <w:bottom w:val="single" w:sz="4" w:space="0" w:color="auto"/>
              <w:right w:val="single" w:sz="4" w:space="0" w:color="auto"/>
            </w:tcBorders>
            <w:shd w:val="clear" w:color="D8D8D8" w:fill="D8D8D8"/>
            <w:hideMark/>
          </w:tcPr>
          <w:p w14:paraId="00E9027A" w14:textId="1B23B1D6" w:rsidR="005C3C9E" w:rsidRPr="004F24C4" w:rsidRDefault="00D3548C" w:rsidP="005C3C9E">
            <w:pPr>
              <w:tabs>
                <w:tab w:val="left" w:pos="284"/>
                <w:tab w:val="left" w:pos="2977"/>
              </w:tabs>
              <w:rPr>
                <w:rFonts w:ascii="Arial Narrow" w:eastAsia="Times New Roman" w:hAnsi="Arial Narrow" w:cs="Calibri"/>
                <w:color w:val="000000"/>
                <w:sz w:val="11"/>
                <w:szCs w:val="11"/>
                <w:lang w:eastAsia="en-GB"/>
              </w:rPr>
            </w:pPr>
            <w:r>
              <w:rPr>
                <w:rFonts w:ascii="Arial Narrow" w:eastAsia="Times New Roman" w:hAnsi="Arial Narrow" w:cs="Calibri"/>
                <w:color w:val="000000"/>
                <w:sz w:val="11"/>
                <w:szCs w:val="11"/>
                <w:lang w:eastAsia="en-GB"/>
              </w:rPr>
              <w:t>1998</w:t>
            </w:r>
            <w:r w:rsidR="005C3C9E" w:rsidRPr="004F24C4">
              <w:rPr>
                <w:rFonts w:ascii="Arial Narrow" w:eastAsia="Times New Roman" w:hAnsi="Arial Narrow" w:cs="Calibri"/>
                <w:color w:val="000000"/>
                <w:sz w:val="11"/>
                <w:szCs w:val="11"/>
                <w:lang w:eastAsia="en-GB"/>
              </w:rPr>
              <w:t xml:space="preserve"> - 201</w:t>
            </w:r>
            <w:r>
              <w:rPr>
                <w:rFonts w:ascii="Arial Narrow" w:eastAsia="Times New Roman" w:hAnsi="Arial Narrow" w:cs="Calibri"/>
                <w:color w:val="000000"/>
                <w:sz w:val="11"/>
                <w:szCs w:val="11"/>
                <w:lang w:eastAsia="en-GB"/>
              </w:rPr>
              <w:t>7</w:t>
            </w:r>
          </w:p>
        </w:tc>
        <w:tc>
          <w:tcPr>
            <w:tcW w:w="4819" w:type="dxa"/>
            <w:tcBorders>
              <w:top w:val="single" w:sz="4" w:space="0" w:color="auto"/>
              <w:left w:val="single" w:sz="4" w:space="0" w:color="auto"/>
              <w:bottom w:val="single" w:sz="4" w:space="0" w:color="auto"/>
              <w:right w:val="single" w:sz="4" w:space="0" w:color="auto"/>
            </w:tcBorders>
            <w:shd w:val="clear" w:color="D8D8D8" w:fill="D8D8D8"/>
            <w:hideMark/>
          </w:tcPr>
          <w:p w14:paraId="0610BF64" w14:textId="1605BC8B" w:rsidR="005C3C9E" w:rsidRPr="004F24C4" w:rsidRDefault="005C3C9E" w:rsidP="005C3C9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xml:space="preserve">Average annual </w:t>
            </w:r>
            <w:r w:rsidR="00116253" w:rsidRPr="004F24C4">
              <w:rPr>
                <w:rFonts w:ascii="Arial Narrow" w:eastAsia="Times New Roman" w:hAnsi="Arial Narrow" w:cs="Calibri"/>
                <w:color w:val="000000"/>
                <w:sz w:val="11"/>
                <w:szCs w:val="11"/>
                <w:lang w:eastAsia="en-GB"/>
              </w:rPr>
              <w:t>household</w:t>
            </w:r>
            <w:r w:rsidRPr="004F24C4">
              <w:rPr>
                <w:rFonts w:ascii="Arial Narrow" w:eastAsia="Times New Roman" w:hAnsi="Arial Narrow" w:cs="Calibri"/>
                <w:color w:val="000000"/>
                <w:sz w:val="11"/>
                <w:szCs w:val="11"/>
                <w:lang w:eastAsia="en-GB"/>
              </w:rPr>
              <w:t xml:space="preserve"> income, weekly housing costs, spending on housing and household utilities, housing costs to household income ratios by region, household expenditure on housing costs, average weekly household expenditure incl. transport costs, incl</w:t>
            </w:r>
            <w:r w:rsidR="00116253">
              <w:rPr>
                <w:rFonts w:ascii="Arial Narrow" w:eastAsia="Times New Roman" w:hAnsi="Arial Narrow" w:cs="Calibri"/>
                <w:color w:val="000000"/>
                <w:sz w:val="11"/>
                <w:szCs w:val="11"/>
                <w:lang w:eastAsia="en-GB"/>
              </w:rPr>
              <w:t>.</w:t>
            </w:r>
            <w:r w:rsidRPr="004F24C4">
              <w:rPr>
                <w:rFonts w:ascii="Arial Narrow" w:eastAsia="Times New Roman" w:hAnsi="Arial Narrow" w:cs="Calibri"/>
                <w:color w:val="000000"/>
                <w:sz w:val="11"/>
                <w:szCs w:val="11"/>
                <w:lang w:eastAsia="en-GB"/>
              </w:rPr>
              <w:t xml:space="preserve"> purchase of vehicles, private transport supplies and services, passenger transport services, housing and household utilities - broken down by actual rents for housing, home ownership, property maintenance, property rates and related services, household energy, other housing expenses; household contents and services incl furniture, </w:t>
            </w:r>
            <w:r w:rsidR="00116253" w:rsidRPr="004F24C4">
              <w:rPr>
                <w:rFonts w:ascii="Arial Narrow" w:eastAsia="Times New Roman" w:hAnsi="Arial Narrow" w:cs="Calibri"/>
                <w:color w:val="000000"/>
                <w:sz w:val="11"/>
                <w:szCs w:val="11"/>
                <w:lang w:eastAsia="en-GB"/>
              </w:rPr>
              <w:t>furnishing</w:t>
            </w:r>
            <w:r w:rsidRPr="004F24C4">
              <w:rPr>
                <w:rFonts w:ascii="Arial Narrow" w:eastAsia="Times New Roman" w:hAnsi="Arial Narrow" w:cs="Calibri"/>
                <w:color w:val="000000"/>
                <w:sz w:val="11"/>
                <w:szCs w:val="11"/>
                <w:lang w:eastAsia="en-GB"/>
              </w:rPr>
              <w:t xml:space="preserve"> and floor coverings, household textiles, appliances, household utensils, tools for house and garden, other household supplies and services e.g. cleaning. Household material standard of living - life satisfaction and adequacy of income to meet </w:t>
            </w:r>
            <w:r w:rsidR="00116253" w:rsidRPr="004F24C4">
              <w:rPr>
                <w:rFonts w:ascii="Arial Narrow" w:eastAsia="Times New Roman" w:hAnsi="Arial Narrow" w:cs="Calibri"/>
                <w:color w:val="000000"/>
                <w:sz w:val="11"/>
                <w:szCs w:val="11"/>
                <w:lang w:eastAsia="en-GB"/>
              </w:rPr>
              <w:t>every day</w:t>
            </w:r>
            <w:r w:rsidRPr="004F24C4">
              <w:rPr>
                <w:rFonts w:ascii="Arial Narrow" w:eastAsia="Times New Roman" w:hAnsi="Arial Narrow" w:cs="Calibri"/>
                <w:color w:val="000000"/>
                <w:sz w:val="11"/>
                <w:szCs w:val="11"/>
                <w:lang w:eastAsia="en-GB"/>
              </w:rPr>
              <w:t xml:space="preserve"> needs. Size of household, composition, tenure, personal demographics.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B8B143A" w14:textId="77777777" w:rsidR="005C3C9E" w:rsidRPr="004F24C4" w:rsidRDefault="005C3C9E" w:rsidP="005C3C9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Some TLA but mostly national - possibility to delve into TLA level</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193E38C" w14:textId="77777777" w:rsidR="005C3C9E" w:rsidRPr="004F24C4" w:rsidRDefault="005C3C9E" w:rsidP="005C3C9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Housing affordability</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118D50B9" w14:textId="77777777" w:rsidR="005C3C9E" w:rsidRPr="004F24C4" w:rsidRDefault="005C3C9E" w:rsidP="005C3C9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Demographics</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55E7B08" w14:textId="77777777" w:rsidR="005C3C9E" w:rsidRPr="004F24C4" w:rsidRDefault="005C3C9E" w:rsidP="005C3C9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Y</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4A2DA17" w14:textId="77777777" w:rsidR="005C3C9E" w:rsidRPr="004F24C4" w:rsidRDefault="005C3C9E" w:rsidP="005C3C9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786" w:type="dxa"/>
            <w:tcBorders>
              <w:top w:val="single" w:sz="4" w:space="0" w:color="auto"/>
              <w:left w:val="single" w:sz="4" w:space="0" w:color="auto"/>
              <w:bottom w:val="single" w:sz="4" w:space="0" w:color="auto"/>
              <w:right w:val="single" w:sz="4" w:space="0" w:color="auto"/>
            </w:tcBorders>
            <w:shd w:val="clear" w:color="auto" w:fill="auto"/>
            <w:hideMark/>
          </w:tcPr>
          <w:p w14:paraId="36958BAF" w14:textId="77777777" w:rsidR="005C3C9E" w:rsidRPr="004F24C4" w:rsidRDefault="005C3C9E" w:rsidP="005C3C9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Y</w:t>
            </w:r>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14:paraId="221C7E8F" w14:textId="77777777" w:rsidR="005C3C9E" w:rsidRPr="004F24C4" w:rsidRDefault="005C3C9E" w:rsidP="005C3C9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5" w:type="dxa"/>
            <w:tcBorders>
              <w:top w:val="single" w:sz="4" w:space="0" w:color="auto"/>
              <w:left w:val="single" w:sz="4" w:space="0" w:color="auto"/>
              <w:bottom w:val="single" w:sz="4" w:space="0" w:color="auto"/>
              <w:right w:val="single" w:sz="4" w:space="0" w:color="auto"/>
            </w:tcBorders>
            <w:shd w:val="clear" w:color="auto" w:fill="auto"/>
            <w:hideMark/>
          </w:tcPr>
          <w:p w14:paraId="3A300074" w14:textId="77777777" w:rsidR="005C3C9E" w:rsidRPr="004F24C4" w:rsidRDefault="005C3C9E" w:rsidP="005C3C9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Possibly if looked at costs on energy vs income</w:t>
            </w:r>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14:paraId="5E8E2713" w14:textId="77777777" w:rsidR="005C3C9E" w:rsidRPr="004F24C4" w:rsidRDefault="005C3C9E" w:rsidP="005C3C9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5" w:type="dxa"/>
            <w:tcBorders>
              <w:top w:val="single" w:sz="4" w:space="0" w:color="auto"/>
              <w:left w:val="single" w:sz="4" w:space="0" w:color="auto"/>
              <w:bottom w:val="single" w:sz="4" w:space="0" w:color="auto"/>
              <w:right w:val="single" w:sz="4" w:space="0" w:color="auto"/>
            </w:tcBorders>
            <w:shd w:val="clear" w:color="auto" w:fill="auto"/>
            <w:hideMark/>
          </w:tcPr>
          <w:p w14:paraId="0E7DE1F1" w14:textId="77777777" w:rsidR="005C3C9E" w:rsidRPr="004F24C4" w:rsidRDefault="005C3C9E" w:rsidP="005C3C9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939" w:type="dxa"/>
            <w:tcBorders>
              <w:top w:val="single" w:sz="4" w:space="0" w:color="auto"/>
              <w:left w:val="single" w:sz="4" w:space="0" w:color="auto"/>
              <w:bottom w:val="single" w:sz="4" w:space="0" w:color="auto"/>
              <w:right w:val="single" w:sz="4" w:space="0" w:color="auto"/>
            </w:tcBorders>
            <w:shd w:val="clear" w:color="auto" w:fill="auto"/>
            <w:hideMark/>
          </w:tcPr>
          <w:p w14:paraId="0E518C75" w14:textId="77777777" w:rsidR="005C3C9E" w:rsidRPr="004F24C4" w:rsidRDefault="005C3C9E" w:rsidP="005C3C9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Wellbeing</w:t>
            </w:r>
          </w:p>
        </w:tc>
        <w:tc>
          <w:tcPr>
            <w:tcW w:w="750" w:type="dxa"/>
            <w:tcBorders>
              <w:top w:val="single" w:sz="4" w:space="0" w:color="auto"/>
              <w:left w:val="single" w:sz="4" w:space="0" w:color="auto"/>
              <w:bottom w:val="single" w:sz="4" w:space="0" w:color="auto"/>
              <w:right w:val="single" w:sz="4" w:space="0" w:color="auto"/>
            </w:tcBorders>
            <w:shd w:val="clear" w:color="auto" w:fill="auto"/>
            <w:hideMark/>
          </w:tcPr>
          <w:p w14:paraId="698616EE" w14:textId="77777777" w:rsidR="005C3C9E" w:rsidRPr="004F24C4" w:rsidRDefault="005C3C9E" w:rsidP="005C3C9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4" w:type="dxa"/>
            <w:tcBorders>
              <w:top w:val="single" w:sz="4" w:space="0" w:color="auto"/>
              <w:left w:val="single" w:sz="4" w:space="0" w:color="auto"/>
              <w:bottom w:val="single" w:sz="4" w:space="0" w:color="auto"/>
              <w:right w:val="single" w:sz="4" w:space="0" w:color="auto"/>
            </w:tcBorders>
            <w:shd w:val="clear" w:color="00B050" w:fill="00B050"/>
            <w:hideMark/>
          </w:tcPr>
          <w:p w14:paraId="582A8BAA" w14:textId="77777777" w:rsidR="005C3C9E" w:rsidRPr="004F24C4" w:rsidRDefault="005C3C9E" w:rsidP="005C3C9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1241" w:type="dxa"/>
            <w:tcBorders>
              <w:top w:val="single" w:sz="4" w:space="0" w:color="auto"/>
              <w:left w:val="single" w:sz="4" w:space="0" w:color="auto"/>
              <w:bottom w:val="single" w:sz="4" w:space="0" w:color="auto"/>
              <w:right w:val="single" w:sz="4" w:space="0" w:color="auto"/>
            </w:tcBorders>
            <w:shd w:val="clear" w:color="00B050" w:fill="00B050"/>
            <w:hideMark/>
          </w:tcPr>
          <w:p w14:paraId="733CE57A" w14:textId="77777777" w:rsidR="005C3C9E" w:rsidRPr="004F24C4" w:rsidRDefault="005C3C9E" w:rsidP="005C3C9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14:paraId="023C68AB" w14:textId="77777777" w:rsidR="005C3C9E" w:rsidRPr="004F24C4" w:rsidRDefault="005C3C9E" w:rsidP="005C3C9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xml:space="preserve">Intermittently </w:t>
            </w:r>
          </w:p>
        </w:tc>
        <w:tc>
          <w:tcPr>
            <w:tcW w:w="845" w:type="dxa"/>
            <w:tcBorders>
              <w:top w:val="single" w:sz="4" w:space="0" w:color="auto"/>
              <w:left w:val="single" w:sz="4" w:space="0" w:color="auto"/>
              <w:bottom w:val="single" w:sz="4" w:space="0" w:color="auto"/>
              <w:right w:val="single" w:sz="4" w:space="0" w:color="auto"/>
            </w:tcBorders>
            <w:shd w:val="clear" w:color="auto" w:fill="auto"/>
            <w:hideMark/>
          </w:tcPr>
          <w:p w14:paraId="62881899" w14:textId="77777777" w:rsidR="005C3C9E" w:rsidRPr="004F24C4" w:rsidRDefault="005C3C9E" w:rsidP="005C3C9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Stats NZ</w:t>
            </w:r>
          </w:p>
        </w:tc>
        <w:tc>
          <w:tcPr>
            <w:tcW w:w="844" w:type="dxa"/>
            <w:tcBorders>
              <w:top w:val="single" w:sz="4" w:space="0" w:color="auto"/>
              <w:left w:val="single" w:sz="4" w:space="0" w:color="auto"/>
              <w:bottom w:val="single" w:sz="4" w:space="0" w:color="auto"/>
              <w:right w:val="single" w:sz="4" w:space="0" w:color="auto"/>
            </w:tcBorders>
            <w:shd w:val="clear" w:color="auto" w:fill="auto"/>
            <w:hideMark/>
          </w:tcPr>
          <w:p w14:paraId="1A24936F" w14:textId="77777777" w:rsidR="005C3C9E" w:rsidRPr="004F24C4" w:rsidRDefault="005C3C9E" w:rsidP="005C3C9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Survey</w:t>
            </w:r>
          </w:p>
        </w:tc>
        <w:tc>
          <w:tcPr>
            <w:tcW w:w="845" w:type="dxa"/>
            <w:tcBorders>
              <w:top w:val="single" w:sz="4" w:space="0" w:color="auto"/>
              <w:left w:val="single" w:sz="4" w:space="0" w:color="auto"/>
              <w:bottom w:val="single" w:sz="4" w:space="0" w:color="auto"/>
              <w:right w:val="single" w:sz="4" w:space="0" w:color="auto"/>
            </w:tcBorders>
            <w:shd w:val="clear" w:color="auto" w:fill="auto"/>
            <w:hideMark/>
          </w:tcPr>
          <w:p w14:paraId="0838B862" w14:textId="77777777" w:rsidR="005C3C9E" w:rsidRPr="004F24C4" w:rsidRDefault="005C3C9E" w:rsidP="005C3C9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Population</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03063DC7" w14:textId="77777777" w:rsidR="005C3C9E" w:rsidRPr="004F24C4" w:rsidRDefault="005C3C9E" w:rsidP="005C3C9E">
            <w:pPr>
              <w:tabs>
                <w:tab w:val="left" w:pos="284"/>
                <w:tab w:val="left" w:pos="2977"/>
                <w:tab w:val="left" w:pos="3363"/>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Some TLA level</w:t>
            </w:r>
          </w:p>
        </w:tc>
      </w:tr>
      <w:tr w:rsidR="005C3C9E" w:rsidRPr="004F24C4" w14:paraId="37BAD75A" w14:textId="77777777" w:rsidTr="0007209E">
        <w:trPr>
          <w:trHeight w:val="737"/>
        </w:trPr>
        <w:tc>
          <w:tcPr>
            <w:tcW w:w="1129" w:type="dxa"/>
            <w:tcBorders>
              <w:top w:val="single" w:sz="4" w:space="0" w:color="auto"/>
              <w:left w:val="single" w:sz="4" w:space="0" w:color="000000"/>
              <w:bottom w:val="single" w:sz="4" w:space="0" w:color="000000"/>
              <w:right w:val="single" w:sz="4" w:space="0" w:color="000000"/>
            </w:tcBorders>
            <w:shd w:val="clear" w:color="000000" w:fill="00B050"/>
            <w:hideMark/>
          </w:tcPr>
          <w:p w14:paraId="492997A5" w14:textId="42A16926" w:rsidR="005C3C9E" w:rsidRPr="004F24C4" w:rsidRDefault="00D3548C" w:rsidP="005C3C9E">
            <w:pPr>
              <w:tabs>
                <w:tab w:val="left" w:pos="284"/>
                <w:tab w:val="left" w:pos="2977"/>
              </w:tabs>
              <w:rPr>
                <w:rFonts w:ascii="Arial Narrow" w:eastAsia="Times New Roman" w:hAnsi="Arial Narrow" w:cs="Calibri"/>
                <w:color w:val="000000"/>
                <w:sz w:val="11"/>
                <w:szCs w:val="11"/>
                <w:lang w:eastAsia="en-GB"/>
              </w:rPr>
            </w:pPr>
            <w:r>
              <w:rPr>
                <w:rFonts w:ascii="Arial Narrow" w:eastAsia="Times New Roman" w:hAnsi="Arial Narrow" w:cs="Calibri"/>
                <w:color w:val="000000"/>
                <w:sz w:val="11"/>
                <w:szCs w:val="11"/>
                <w:lang w:eastAsia="en-GB"/>
              </w:rPr>
              <w:t xml:space="preserve">Statistics NZ - </w:t>
            </w:r>
            <w:r w:rsidR="005C3C9E" w:rsidRPr="004F24C4">
              <w:rPr>
                <w:rFonts w:ascii="Arial Narrow" w:eastAsia="Times New Roman" w:hAnsi="Arial Narrow" w:cs="Calibri"/>
                <w:color w:val="000000"/>
                <w:sz w:val="11"/>
                <w:szCs w:val="11"/>
                <w:lang w:eastAsia="en-GB"/>
              </w:rPr>
              <w:t>Building consents - https://www.stats.govt.nz/tereo/information-releases/building-consents-issued-july-2019</w:t>
            </w:r>
          </w:p>
        </w:tc>
        <w:tc>
          <w:tcPr>
            <w:tcW w:w="715" w:type="dxa"/>
            <w:tcBorders>
              <w:top w:val="single" w:sz="4" w:space="0" w:color="auto"/>
              <w:left w:val="nil"/>
              <w:bottom w:val="single" w:sz="4" w:space="0" w:color="000000"/>
              <w:right w:val="single" w:sz="4" w:space="0" w:color="000000"/>
            </w:tcBorders>
            <w:shd w:val="clear" w:color="D8D8D8" w:fill="D8D8D8"/>
            <w:hideMark/>
          </w:tcPr>
          <w:p w14:paraId="5BAB614B" w14:textId="77777777" w:rsidR="005C3C9E" w:rsidRPr="004F24C4" w:rsidRDefault="005C3C9E" w:rsidP="005C3C9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4819" w:type="dxa"/>
            <w:tcBorders>
              <w:top w:val="single" w:sz="4" w:space="0" w:color="auto"/>
              <w:left w:val="nil"/>
              <w:bottom w:val="single" w:sz="4" w:space="0" w:color="000000"/>
              <w:right w:val="single" w:sz="4" w:space="0" w:color="000000"/>
            </w:tcBorders>
            <w:shd w:val="clear" w:color="D8D8D8" w:fill="D8D8D8"/>
            <w:hideMark/>
          </w:tcPr>
          <w:p w14:paraId="58C0579B" w14:textId="77777777" w:rsidR="005C3C9E" w:rsidRPr="004F24C4" w:rsidRDefault="005C3C9E" w:rsidP="005C3C9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Building consents issued for residential, non-residential buildings, by region; also shows trends by region between nov 2017 - July 2019; number of new dwellings consented - https://www.stats.govt.nz/tereo/information-releases/building-consents-issued-july-2019</w:t>
            </w:r>
          </w:p>
        </w:tc>
        <w:tc>
          <w:tcPr>
            <w:tcW w:w="709" w:type="dxa"/>
            <w:tcBorders>
              <w:top w:val="single" w:sz="4" w:space="0" w:color="auto"/>
              <w:left w:val="nil"/>
              <w:bottom w:val="single" w:sz="4" w:space="0" w:color="000000"/>
              <w:right w:val="single" w:sz="4" w:space="0" w:color="000000"/>
            </w:tcBorders>
            <w:shd w:val="clear" w:color="auto" w:fill="auto"/>
            <w:hideMark/>
          </w:tcPr>
          <w:p w14:paraId="65EDBB95" w14:textId="77777777" w:rsidR="005C3C9E" w:rsidRPr="004F24C4" w:rsidRDefault="005C3C9E" w:rsidP="005C3C9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Wellington region</w:t>
            </w:r>
          </w:p>
        </w:tc>
        <w:tc>
          <w:tcPr>
            <w:tcW w:w="709" w:type="dxa"/>
            <w:tcBorders>
              <w:top w:val="single" w:sz="4" w:space="0" w:color="auto"/>
              <w:left w:val="nil"/>
              <w:bottom w:val="single" w:sz="4" w:space="0" w:color="000000"/>
              <w:right w:val="single" w:sz="4" w:space="0" w:color="000000"/>
            </w:tcBorders>
            <w:shd w:val="clear" w:color="auto" w:fill="auto"/>
            <w:hideMark/>
          </w:tcPr>
          <w:p w14:paraId="6C424102" w14:textId="77777777" w:rsidR="005C3C9E" w:rsidRPr="004F24C4" w:rsidRDefault="005C3C9E" w:rsidP="005C3C9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Housing supply</w:t>
            </w:r>
          </w:p>
        </w:tc>
        <w:tc>
          <w:tcPr>
            <w:tcW w:w="850" w:type="dxa"/>
            <w:tcBorders>
              <w:top w:val="single" w:sz="4" w:space="0" w:color="auto"/>
              <w:left w:val="nil"/>
              <w:bottom w:val="single" w:sz="4" w:space="0" w:color="000000"/>
              <w:right w:val="single" w:sz="4" w:space="0" w:color="000000"/>
            </w:tcBorders>
            <w:shd w:val="clear" w:color="auto" w:fill="auto"/>
            <w:hideMark/>
          </w:tcPr>
          <w:p w14:paraId="44C4C98F" w14:textId="77777777" w:rsidR="005C3C9E" w:rsidRPr="004F24C4" w:rsidRDefault="005C3C9E" w:rsidP="005C3C9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Consents</w:t>
            </w:r>
          </w:p>
        </w:tc>
        <w:tc>
          <w:tcPr>
            <w:tcW w:w="709" w:type="dxa"/>
            <w:tcBorders>
              <w:top w:val="single" w:sz="4" w:space="0" w:color="auto"/>
              <w:left w:val="nil"/>
              <w:bottom w:val="single" w:sz="4" w:space="0" w:color="000000"/>
              <w:right w:val="single" w:sz="4" w:space="0" w:color="000000"/>
            </w:tcBorders>
            <w:shd w:val="clear" w:color="auto" w:fill="auto"/>
            <w:hideMark/>
          </w:tcPr>
          <w:p w14:paraId="4C755913" w14:textId="77777777" w:rsidR="005C3C9E" w:rsidRPr="004F24C4" w:rsidRDefault="005C3C9E" w:rsidP="005C3C9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709" w:type="dxa"/>
            <w:tcBorders>
              <w:top w:val="single" w:sz="4" w:space="0" w:color="auto"/>
              <w:left w:val="nil"/>
              <w:bottom w:val="single" w:sz="4" w:space="0" w:color="000000"/>
              <w:right w:val="single" w:sz="4" w:space="0" w:color="000000"/>
            </w:tcBorders>
            <w:shd w:val="clear" w:color="auto" w:fill="auto"/>
            <w:hideMark/>
          </w:tcPr>
          <w:p w14:paraId="4CE71DD8" w14:textId="77777777" w:rsidR="005C3C9E" w:rsidRPr="004F24C4" w:rsidRDefault="005C3C9E" w:rsidP="005C3C9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786" w:type="dxa"/>
            <w:tcBorders>
              <w:top w:val="single" w:sz="4" w:space="0" w:color="auto"/>
              <w:left w:val="nil"/>
              <w:bottom w:val="single" w:sz="4" w:space="0" w:color="000000"/>
              <w:right w:val="single" w:sz="4" w:space="0" w:color="000000"/>
            </w:tcBorders>
            <w:shd w:val="clear" w:color="auto" w:fill="auto"/>
            <w:hideMark/>
          </w:tcPr>
          <w:p w14:paraId="5970CF8B" w14:textId="77777777" w:rsidR="005C3C9E" w:rsidRPr="004F24C4" w:rsidRDefault="005C3C9E" w:rsidP="005C3C9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4" w:type="dxa"/>
            <w:tcBorders>
              <w:top w:val="single" w:sz="4" w:space="0" w:color="auto"/>
              <w:left w:val="nil"/>
              <w:bottom w:val="single" w:sz="4" w:space="0" w:color="000000"/>
              <w:right w:val="single" w:sz="4" w:space="0" w:color="000000"/>
            </w:tcBorders>
            <w:shd w:val="clear" w:color="auto" w:fill="auto"/>
            <w:hideMark/>
          </w:tcPr>
          <w:p w14:paraId="57D6ECCC" w14:textId="77777777" w:rsidR="005C3C9E" w:rsidRPr="004F24C4" w:rsidRDefault="005C3C9E" w:rsidP="005C3C9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5" w:type="dxa"/>
            <w:tcBorders>
              <w:top w:val="single" w:sz="4" w:space="0" w:color="auto"/>
              <w:left w:val="nil"/>
              <w:bottom w:val="single" w:sz="4" w:space="0" w:color="000000"/>
              <w:right w:val="single" w:sz="4" w:space="0" w:color="000000"/>
            </w:tcBorders>
            <w:shd w:val="clear" w:color="auto" w:fill="auto"/>
            <w:hideMark/>
          </w:tcPr>
          <w:p w14:paraId="6B473E20" w14:textId="77777777" w:rsidR="005C3C9E" w:rsidRPr="004F24C4" w:rsidRDefault="005C3C9E" w:rsidP="005C3C9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4" w:type="dxa"/>
            <w:tcBorders>
              <w:top w:val="single" w:sz="4" w:space="0" w:color="auto"/>
              <w:left w:val="nil"/>
              <w:bottom w:val="single" w:sz="4" w:space="0" w:color="000000"/>
              <w:right w:val="single" w:sz="4" w:space="0" w:color="000000"/>
            </w:tcBorders>
            <w:shd w:val="clear" w:color="auto" w:fill="auto"/>
            <w:hideMark/>
          </w:tcPr>
          <w:p w14:paraId="272740AC" w14:textId="77777777" w:rsidR="005C3C9E" w:rsidRPr="004F24C4" w:rsidRDefault="005C3C9E" w:rsidP="005C3C9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5" w:type="dxa"/>
            <w:tcBorders>
              <w:top w:val="single" w:sz="4" w:space="0" w:color="auto"/>
              <w:left w:val="nil"/>
              <w:bottom w:val="single" w:sz="4" w:space="0" w:color="000000"/>
              <w:right w:val="single" w:sz="4" w:space="0" w:color="000000"/>
            </w:tcBorders>
            <w:shd w:val="clear" w:color="auto" w:fill="auto"/>
            <w:hideMark/>
          </w:tcPr>
          <w:p w14:paraId="27E8C174" w14:textId="77777777" w:rsidR="005C3C9E" w:rsidRPr="004F24C4" w:rsidRDefault="005C3C9E" w:rsidP="005C3C9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939" w:type="dxa"/>
            <w:tcBorders>
              <w:top w:val="single" w:sz="4" w:space="0" w:color="auto"/>
              <w:left w:val="nil"/>
              <w:bottom w:val="single" w:sz="4" w:space="0" w:color="000000"/>
              <w:right w:val="single" w:sz="4" w:space="0" w:color="000000"/>
            </w:tcBorders>
            <w:shd w:val="clear" w:color="auto" w:fill="auto"/>
            <w:hideMark/>
          </w:tcPr>
          <w:p w14:paraId="2752571C" w14:textId="77777777" w:rsidR="005C3C9E" w:rsidRPr="004F24C4" w:rsidRDefault="005C3C9E" w:rsidP="005C3C9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5 - central govt policy re RMA</w:t>
            </w:r>
          </w:p>
        </w:tc>
        <w:tc>
          <w:tcPr>
            <w:tcW w:w="750" w:type="dxa"/>
            <w:tcBorders>
              <w:top w:val="single" w:sz="4" w:space="0" w:color="auto"/>
              <w:left w:val="nil"/>
              <w:bottom w:val="single" w:sz="4" w:space="0" w:color="000000"/>
              <w:right w:val="single" w:sz="4" w:space="0" w:color="000000"/>
            </w:tcBorders>
            <w:shd w:val="clear" w:color="auto" w:fill="auto"/>
            <w:hideMark/>
          </w:tcPr>
          <w:p w14:paraId="1CE48A17" w14:textId="77777777" w:rsidR="005C3C9E" w:rsidRPr="004F24C4" w:rsidRDefault="005C3C9E" w:rsidP="005C3C9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4" w:type="dxa"/>
            <w:tcBorders>
              <w:top w:val="single" w:sz="4" w:space="0" w:color="auto"/>
              <w:left w:val="nil"/>
              <w:bottom w:val="single" w:sz="4" w:space="0" w:color="000000"/>
              <w:right w:val="single" w:sz="4" w:space="0" w:color="000000"/>
            </w:tcBorders>
            <w:shd w:val="clear" w:color="00B050" w:fill="00B050"/>
            <w:hideMark/>
          </w:tcPr>
          <w:p w14:paraId="069261AF" w14:textId="77777777" w:rsidR="005C3C9E" w:rsidRPr="004F24C4" w:rsidRDefault="005C3C9E" w:rsidP="005C3C9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1241" w:type="dxa"/>
            <w:tcBorders>
              <w:top w:val="single" w:sz="4" w:space="0" w:color="auto"/>
              <w:left w:val="nil"/>
              <w:bottom w:val="single" w:sz="4" w:space="0" w:color="000000"/>
              <w:right w:val="single" w:sz="4" w:space="0" w:color="000000"/>
            </w:tcBorders>
            <w:shd w:val="clear" w:color="00B050" w:fill="00B050"/>
            <w:hideMark/>
          </w:tcPr>
          <w:p w14:paraId="38BA3B6F" w14:textId="77777777" w:rsidR="005C3C9E" w:rsidRPr="004F24C4" w:rsidRDefault="005C3C9E" w:rsidP="005C3C9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4" w:type="dxa"/>
            <w:tcBorders>
              <w:top w:val="single" w:sz="4" w:space="0" w:color="auto"/>
              <w:left w:val="nil"/>
              <w:bottom w:val="single" w:sz="4" w:space="0" w:color="000000"/>
              <w:right w:val="single" w:sz="4" w:space="0" w:color="000000"/>
            </w:tcBorders>
            <w:shd w:val="clear" w:color="auto" w:fill="auto"/>
            <w:hideMark/>
          </w:tcPr>
          <w:p w14:paraId="5B86E864" w14:textId="77777777" w:rsidR="005C3C9E" w:rsidRPr="004F24C4" w:rsidRDefault="005C3C9E" w:rsidP="005C3C9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Ad hoc</w:t>
            </w:r>
          </w:p>
        </w:tc>
        <w:tc>
          <w:tcPr>
            <w:tcW w:w="845" w:type="dxa"/>
            <w:tcBorders>
              <w:top w:val="single" w:sz="4" w:space="0" w:color="auto"/>
              <w:left w:val="nil"/>
              <w:bottom w:val="single" w:sz="4" w:space="0" w:color="000000"/>
              <w:right w:val="single" w:sz="4" w:space="0" w:color="000000"/>
            </w:tcBorders>
            <w:shd w:val="clear" w:color="auto" w:fill="auto"/>
            <w:hideMark/>
          </w:tcPr>
          <w:p w14:paraId="618E20B7" w14:textId="77777777" w:rsidR="005C3C9E" w:rsidRPr="004F24C4" w:rsidRDefault="005C3C9E" w:rsidP="005C3C9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Stats NZ</w:t>
            </w:r>
          </w:p>
        </w:tc>
        <w:tc>
          <w:tcPr>
            <w:tcW w:w="844" w:type="dxa"/>
            <w:tcBorders>
              <w:top w:val="single" w:sz="4" w:space="0" w:color="auto"/>
              <w:left w:val="nil"/>
              <w:bottom w:val="single" w:sz="4" w:space="0" w:color="000000"/>
              <w:right w:val="single" w:sz="4" w:space="0" w:color="000000"/>
            </w:tcBorders>
            <w:shd w:val="clear" w:color="auto" w:fill="auto"/>
            <w:hideMark/>
          </w:tcPr>
          <w:p w14:paraId="2489E4E6" w14:textId="77777777" w:rsidR="005C3C9E" w:rsidRPr="004F24C4" w:rsidRDefault="005C3C9E" w:rsidP="005C3C9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MBIE</w:t>
            </w:r>
          </w:p>
        </w:tc>
        <w:tc>
          <w:tcPr>
            <w:tcW w:w="845" w:type="dxa"/>
            <w:tcBorders>
              <w:top w:val="single" w:sz="4" w:space="0" w:color="auto"/>
              <w:left w:val="nil"/>
              <w:bottom w:val="single" w:sz="4" w:space="0" w:color="000000"/>
              <w:right w:val="single" w:sz="4" w:space="0" w:color="000000"/>
            </w:tcBorders>
            <w:shd w:val="clear" w:color="auto" w:fill="auto"/>
            <w:hideMark/>
          </w:tcPr>
          <w:p w14:paraId="591F0BEB" w14:textId="77777777" w:rsidR="005C3C9E" w:rsidRPr="004F24C4" w:rsidRDefault="005C3C9E" w:rsidP="005C3C9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xml:space="preserve">Dwelling </w:t>
            </w:r>
          </w:p>
        </w:tc>
        <w:tc>
          <w:tcPr>
            <w:tcW w:w="1418" w:type="dxa"/>
            <w:tcBorders>
              <w:top w:val="single" w:sz="4" w:space="0" w:color="auto"/>
              <w:left w:val="nil"/>
              <w:bottom w:val="single" w:sz="4" w:space="0" w:color="000000"/>
              <w:right w:val="single" w:sz="4" w:space="0" w:color="000000"/>
            </w:tcBorders>
            <w:shd w:val="clear" w:color="auto" w:fill="auto"/>
            <w:hideMark/>
          </w:tcPr>
          <w:p w14:paraId="17191156" w14:textId="77777777" w:rsidR="005C3C9E" w:rsidRPr="004F24C4" w:rsidRDefault="005C3C9E" w:rsidP="005C3C9E">
            <w:pPr>
              <w:tabs>
                <w:tab w:val="left" w:pos="284"/>
                <w:tab w:val="left" w:pos="2977"/>
                <w:tab w:val="left" w:pos="3363"/>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Region</w:t>
            </w:r>
          </w:p>
        </w:tc>
      </w:tr>
      <w:tr w:rsidR="005C3C9E" w:rsidRPr="004F24C4" w14:paraId="1901E5A7" w14:textId="77777777" w:rsidTr="0007209E">
        <w:trPr>
          <w:trHeight w:val="819"/>
        </w:trPr>
        <w:tc>
          <w:tcPr>
            <w:tcW w:w="1129" w:type="dxa"/>
            <w:tcBorders>
              <w:top w:val="nil"/>
              <w:left w:val="single" w:sz="4" w:space="0" w:color="000000"/>
              <w:bottom w:val="single" w:sz="4" w:space="0" w:color="000000"/>
              <w:right w:val="single" w:sz="4" w:space="0" w:color="000000"/>
            </w:tcBorders>
            <w:shd w:val="clear" w:color="000000" w:fill="00B050"/>
            <w:hideMark/>
          </w:tcPr>
          <w:p w14:paraId="15E459A3" w14:textId="77777777" w:rsidR="005C3C9E" w:rsidRPr="004F24C4" w:rsidRDefault="005C3C9E" w:rsidP="005C3C9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Home transfers - https://www.stats.govt.nz/information-releases/property-transfer-statistics-june-2019-quarter</w:t>
            </w:r>
          </w:p>
        </w:tc>
        <w:tc>
          <w:tcPr>
            <w:tcW w:w="715" w:type="dxa"/>
            <w:tcBorders>
              <w:top w:val="nil"/>
              <w:left w:val="nil"/>
              <w:bottom w:val="single" w:sz="4" w:space="0" w:color="000000"/>
              <w:right w:val="single" w:sz="4" w:space="0" w:color="000000"/>
            </w:tcBorders>
            <w:shd w:val="clear" w:color="D8D8D8" w:fill="D8D8D8"/>
            <w:hideMark/>
          </w:tcPr>
          <w:p w14:paraId="744F6FB2" w14:textId="77777777" w:rsidR="005C3C9E" w:rsidRPr="004F24C4" w:rsidRDefault="005C3C9E" w:rsidP="005C3C9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2015 - 2019</w:t>
            </w:r>
          </w:p>
        </w:tc>
        <w:tc>
          <w:tcPr>
            <w:tcW w:w="4819" w:type="dxa"/>
            <w:tcBorders>
              <w:top w:val="nil"/>
              <w:left w:val="nil"/>
              <w:bottom w:val="single" w:sz="4" w:space="0" w:color="000000"/>
              <w:right w:val="single" w:sz="4" w:space="0" w:color="000000"/>
            </w:tcBorders>
            <w:shd w:val="clear" w:color="D8D8D8" w:fill="D8D8D8"/>
            <w:hideMark/>
          </w:tcPr>
          <w:p w14:paraId="267CE352" w14:textId="77777777" w:rsidR="005C3C9E" w:rsidRPr="004F24C4" w:rsidRDefault="005C3C9E" w:rsidP="005C3C9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Data on characteristics of house buyers incl. local and overseas buyers, regional information</w:t>
            </w:r>
          </w:p>
        </w:tc>
        <w:tc>
          <w:tcPr>
            <w:tcW w:w="709" w:type="dxa"/>
            <w:tcBorders>
              <w:top w:val="nil"/>
              <w:left w:val="nil"/>
              <w:bottom w:val="single" w:sz="4" w:space="0" w:color="000000"/>
              <w:right w:val="single" w:sz="4" w:space="0" w:color="000000"/>
            </w:tcBorders>
            <w:shd w:val="clear" w:color="auto" w:fill="auto"/>
            <w:hideMark/>
          </w:tcPr>
          <w:p w14:paraId="20298ABF" w14:textId="77777777" w:rsidR="005C3C9E" w:rsidRPr="004F24C4" w:rsidRDefault="005C3C9E" w:rsidP="005C3C9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Wellington region</w:t>
            </w:r>
          </w:p>
        </w:tc>
        <w:tc>
          <w:tcPr>
            <w:tcW w:w="709" w:type="dxa"/>
            <w:tcBorders>
              <w:top w:val="nil"/>
              <w:left w:val="nil"/>
              <w:bottom w:val="single" w:sz="4" w:space="0" w:color="000000"/>
              <w:right w:val="single" w:sz="4" w:space="0" w:color="000000"/>
            </w:tcBorders>
            <w:shd w:val="clear" w:color="auto" w:fill="auto"/>
            <w:hideMark/>
          </w:tcPr>
          <w:p w14:paraId="74BC7F93" w14:textId="77777777" w:rsidR="005C3C9E" w:rsidRPr="004F24C4" w:rsidRDefault="005C3C9E" w:rsidP="005C3C9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Housing availability</w:t>
            </w:r>
          </w:p>
        </w:tc>
        <w:tc>
          <w:tcPr>
            <w:tcW w:w="850" w:type="dxa"/>
            <w:tcBorders>
              <w:top w:val="nil"/>
              <w:left w:val="nil"/>
              <w:bottom w:val="single" w:sz="4" w:space="0" w:color="000000"/>
              <w:right w:val="single" w:sz="4" w:space="0" w:color="000000"/>
            </w:tcBorders>
            <w:shd w:val="clear" w:color="auto" w:fill="auto"/>
            <w:hideMark/>
          </w:tcPr>
          <w:p w14:paraId="7E772176" w14:textId="77777777" w:rsidR="005C3C9E" w:rsidRPr="004F24C4" w:rsidRDefault="005C3C9E" w:rsidP="005C3C9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Demographics</w:t>
            </w:r>
          </w:p>
        </w:tc>
        <w:tc>
          <w:tcPr>
            <w:tcW w:w="709" w:type="dxa"/>
            <w:tcBorders>
              <w:top w:val="nil"/>
              <w:left w:val="nil"/>
              <w:bottom w:val="single" w:sz="4" w:space="0" w:color="000000"/>
              <w:right w:val="single" w:sz="4" w:space="0" w:color="000000"/>
            </w:tcBorders>
            <w:shd w:val="clear" w:color="auto" w:fill="auto"/>
            <w:hideMark/>
          </w:tcPr>
          <w:p w14:paraId="3B4B9DD5" w14:textId="77777777" w:rsidR="005C3C9E" w:rsidRPr="004F24C4" w:rsidRDefault="005C3C9E" w:rsidP="005C3C9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Y</w:t>
            </w:r>
          </w:p>
        </w:tc>
        <w:tc>
          <w:tcPr>
            <w:tcW w:w="709" w:type="dxa"/>
            <w:tcBorders>
              <w:top w:val="nil"/>
              <w:left w:val="nil"/>
              <w:bottom w:val="single" w:sz="4" w:space="0" w:color="000000"/>
              <w:right w:val="single" w:sz="4" w:space="0" w:color="000000"/>
            </w:tcBorders>
            <w:shd w:val="clear" w:color="auto" w:fill="auto"/>
            <w:hideMark/>
          </w:tcPr>
          <w:p w14:paraId="5EF2D8DB" w14:textId="77777777" w:rsidR="005C3C9E" w:rsidRPr="004F24C4" w:rsidRDefault="005C3C9E" w:rsidP="005C3C9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786" w:type="dxa"/>
            <w:tcBorders>
              <w:top w:val="nil"/>
              <w:left w:val="nil"/>
              <w:bottom w:val="single" w:sz="4" w:space="0" w:color="000000"/>
              <w:right w:val="single" w:sz="4" w:space="0" w:color="000000"/>
            </w:tcBorders>
            <w:shd w:val="clear" w:color="auto" w:fill="auto"/>
            <w:hideMark/>
          </w:tcPr>
          <w:p w14:paraId="257639A7" w14:textId="77777777" w:rsidR="005C3C9E" w:rsidRPr="004F24C4" w:rsidRDefault="005C3C9E" w:rsidP="005C3C9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4" w:type="dxa"/>
            <w:tcBorders>
              <w:top w:val="nil"/>
              <w:left w:val="nil"/>
              <w:bottom w:val="single" w:sz="4" w:space="0" w:color="000000"/>
              <w:right w:val="single" w:sz="4" w:space="0" w:color="000000"/>
            </w:tcBorders>
            <w:shd w:val="clear" w:color="auto" w:fill="auto"/>
            <w:hideMark/>
          </w:tcPr>
          <w:p w14:paraId="438E8B51" w14:textId="77777777" w:rsidR="005C3C9E" w:rsidRPr="004F24C4" w:rsidRDefault="005C3C9E" w:rsidP="005C3C9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5" w:type="dxa"/>
            <w:tcBorders>
              <w:top w:val="nil"/>
              <w:left w:val="nil"/>
              <w:bottom w:val="single" w:sz="4" w:space="0" w:color="000000"/>
              <w:right w:val="single" w:sz="4" w:space="0" w:color="000000"/>
            </w:tcBorders>
            <w:shd w:val="clear" w:color="auto" w:fill="auto"/>
            <w:hideMark/>
          </w:tcPr>
          <w:p w14:paraId="4E837F7C" w14:textId="77777777" w:rsidR="005C3C9E" w:rsidRPr="004F24C4" w:rsidRDefault="005C3C9E" w:rsidP="005C3C9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4" w:type="dxa"/>
            <w:tcBorders>
              <w:top w:val="nil"/>
              <w:left w:val="nil"/>
              <w:bottom w:val="single" w:sz="4" w:space="0" w:color="000000"/>
              <w:right w:val="single" w:sz="4" w:space="0" w:color="000000"/>
            </w:tcBorders>
            <w:shd w:val="clear" w:color="auto" w:fill="auto"/>
            <w:hideMark/>
          </w:tcPr>
          <w:p w14:paraId="25BEA8D1" w14:textId="77777777" w:rsidR="005C3C9E" w:rsidRPr="004F24C4" w:rsidRDefault="005C3C9E" w:rsidP="005C3C9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5" w:type="dxa"/>
            <w:tcBorders>
              <w:top w:val="nil"/>
              <w:left w:val="nil"/>
              <w:bottom w:val="single" w:sz="4" w:space="0" w:color="000000"/>
              <w:right w:val="single" w:sz="4" w:space="0" w:color="000000"/>
            </w:tcBorders>
            <w:shd w:val="clear" w:color="auto" w:fill="auto"/>
            <w:hideMark/>
          </w:tcPr>
          <w:p w14:paraId="1E5F1B91" w14:textId="77777777" w:rsidR="005C3C9E" w:rsidRPr="004F24C4" w:rsidRDefault="005C3C9E" w:rsidP="005C3C9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939" w:type="dxa"/>
            <w:tcBorders>
              <w:top w:val="nil"/>
              <w:left w:val="nil"/>
              <w:bottom w:val="single" w:sz="4" w:space="0" w:color="000000"/>
              <w:right w:val="single" w:sz="4" w:space="0" w:color="000000"/>
            </w:tcBorders>
            <w:shd w:val="clear" w:color="auto" w:fill="auto"/>
            <w:hideMark/>
          </w:tcPr>
          <w:p w14:paraId="41B141A6" w14:textId="77777777" w:rsidR="005C3C9E" w:rsidRPr="004F24C4" w:rsidRDefault="005C3C9E" w:rsidP="005C3C9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750" w:type="dxa"/>
            <w:tcBorders>
              <w:top w:val="nil"/>
              <w:left w:val="nil"/>
              <w:bottom w:val="single" w:sz="4" w:space="0" w:color="000000"/>
              <w:right w:val="single" w:sz="4" w:space="0" w:color="000000"/>
            </w:tcBorders>
            <w:shd w:val="clear" w:color="auto" w:fill="auto"/>
            <w:hideMark/>
          </w:tcPr>
          <w:p w14:paraId="48304B15" w14:textId="77777777" w:rsidR="005C3C9E" w:rsidRPr="004F24C4" w:rsidRDefault="005C3C9E" w:rsidP="005C3C9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4" w:type="dxa"/>
            <w:tcBorders>
              <w:top w:val="nil"/>
              <w:left w:val="nil"/>
              <w:bottom w:val="single" w:sz="4" w:space="0" w:color="000000"/>
              <w:right w:val="single" w:sz="4" w:space="0" w:color="000000"/>
            </w:tcBorders>
            <w:shd w:val="clear" w:color="00B050" w:fill="00B050"/>
            <w:hideMark/>
          </w:tcPr>
          <w:p w14:paraId="7FBD2CEE" w14:textId="77777777" w:rsidR="005C3C9E" w:rsidRPr="004F24C4" w:rsidRDefault="005C3C9E" w:rsidP="005C3C9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1241" w:type="dxa"/>
            <w:tcBorders>
              <w:top w:val="nil"/>
              <w:left w:val="nil"/>
              <w:bottom w:val="single" w:sz="4" w:space="0" w:color="000000"/>
              <w:right w:val="single" w:sz="4" w:space="0" w:color="000000"/>
            </w:tcBorders>
            <w:shd w:val="clear" w:color="00B050" w:fill="00B050"/>
            <w:hideMark/>
          </w:tcPr>
          <w:p w14:paraId="1771B188" w14:textId="77777777" w:rsidR="005C3C9E" w:rsidRPr="004F24C4" w:rsidRDefault="005C3C9E" w:rsidP="005C3C9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4" w:type="dxa"/>
            <w:tcBorders>
              <w:top w:val="nil"/>
              <w:left w:val="nil"/>
              <w:bottom w:val="single" w:sz="4" w:space="0" w:color="000000"/>
              <w:right w:val="single" w:sz="4" w:space="0" w:color="000000"/>
            </w:tcBorders>
            <w:shd w:val="clear" w:color="auto" w:fill="auto"/>
            <w:hideMark/>
          </w:tcPr>
          <w:p w14:paraId="7FB466AD" w14:textId="77777777" w:rsidR="005C3C9E" w:rsidRPr="004F24C4" w:rsidRDefault="005C3C9E" w:rsidP="005C3C9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Ad hoc</w:t>
            </w:r>
          </w:p>
        </w:tc>
        <w:tc>
          <w:tcPr>
            <w:tcW w:w="845" w:type="dxa"/>
            <w:tcBorders>
              <w:top w:val="nil"/>
              <w:left w:val="nil"/>
              <w:bottom w:val="single" w:sz="4" w:space="0" w:color="000000"/>
              <w:right w:val="single" w:sz="4" w:space="0" w:color="000000"/>
            </w:tcBorders>
            <w:shd w:val="clear" w:color="auto" w:fill="auto"/>
            <w:hideMark/>
          </w:tcPr>
          <w:p w14:paraId="46D3E47F" w14:textId="77777777" w:rsidR="005C3C9E" w:rsidRPr="004F24C4" w:rsidRDefault="005C3C9E" w:rsidP="005C3C9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Stats NZ</w:t>
            </w:r>
          </w:p>
        </w:tc>
        <w:tc>
          <w:tcPr>
            <w:tcW w:w="844" w:type="dxa"/>
            <w:tcBorders>
              <w:top w:val="nil"/>
              <w:left w:val="nil"/>
              <w:bottom w:val="single" w:sz="4" w:space="0" w:color="000000"/>
              <w:right w:val="single" w:sz="4" w:space="0" w:color="000000"/>
            </w:tcBorders>
            <w:shd w:val="clear" w:color="auto" w:fill="auto"/>
            <w:hideMark/>
          </w:tcPr>
          <w:p w14:paraId="49F1BA79" w14:textId="77777777" w:rsidR="005C3C9E" w:rsidRPr="004F24C4" w:rsidRDefault="005C3C9E" w:rsidP="005C3C9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LINZ</w:t>
            </w:r>
          </w:p>
        </w:tc>
        <w:tc>
          <w:tcPr>
            <w:tcW w:w="845" w:type="dxa"/>
            <w:tcBorders>
              <w:top w:val="nil"/>
              <w:left w:val="nil"/>
              <w:bottom w:val="single" w:sz="4" w:space="0" w:color="000000"/>
              <w:right w:val="single" w:sz="4" w:space="0" w:color="000000"/>
            </w:tcBorders>
            <w:shd w:val="clear" w:color="auto" w:fill="auto"/>
            <w:hideMark/>
          </w:tcPr>
          <w:p w14:paraId="598B81BB" w14:textId="77777777" w:rsidR="005C3C9E" w:rsidRPr="004F24C4" w:rsidRDefault="005C3C9E" w:rsidP="005C3C9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Demographic</w:t>
            </w:r>
          </w:p>
        </w:tc>
        <w:tc>
          <w:tcPr>
            <w:tcW w:w="1418" w:type="dxa"/>
            <w:tcBorders>
              <w:top w:val="nil"/>
              <w:left w:val="nil"/>
              <w:bottom w:val="single" w:sz="4" w:space="0" w:color="000000"/>
              <w:right w:val="single" w:sz="4" w:space="0" w:color="000000"/>
            </w:tcBorders>
            <w:shd w:val="clear" w:color="auto" w:fill="auto"/>
            <w:hideMark/>
          </w:tcPr>
          <w:p w14:paraId="57FCD19A" w14:textId="77777777" w:rsidR="005C3C9E" w:rsidRPr="004F24C4" w:rsidRDefault="005C3C9E" w:rsidP="005C3C9E">
            <w:pPr>
              <w:tabs>
                <w:tab w:val="left" w:pos="284"/>
                <w:tab w:val="left" w:pos="2977"/>
                <w:tab w:val="left" w:pos="3363"/>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Region</w:t>
            </w:r>
          </w:p>
        </w:tc>
      </w:tr>
      <w:tr w:rsidR="0007209E" w:rsidRPr="004F24C4" w14:paraId="3C0160B4" w14:textId="77777777" w:rsidTr="0007209E">
        <w:trPr>
          <w:trHeight w:val="1258"/>
        </w:trPr>
        <w:tc>
          <w:tcPr>
            <w:tcW w:w="1129" w:type="dxa"/>
            <w:tcBorders>
              <w:top w:val="nil"/>
              <w:left w:val="single" w:sz="4" w:space="0" w:color="000000"/>
              <w:bottom w:val="single" w:sz="4" w:space="0" w:color="000000"/>
              <w:right w:val="single" w:sz="4" w:space="0" w:color="000000"/>
            </w:tcBorders>
            <w:shd w:val="clear" w:color="000000" w:fill="00B050"/>
            <w:hideMark/>
          </w:tcPr>
          <w:p w14:paraId="304B6CB6" w14:textId="77777777" w:rsidR="0007209E" w:rsidRPr="004F24C4" w:rsidRDefault="0007209E" w:rsidP="009B707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BRANZ 2015 House Condition Survey: Comparison of House Condition by Tenure. https://www.branz.co.nz/cms_show_download.php?id=a1efff0a2fd9885ecf878ce475631df7025cf3b8</w:t>
            </w:r>
          </w:p>
        </w:tc>
        <w:tc>
          <w:tcPr>
            <w:tcW w:w="715" w:type="dxa"/>
            <w:tcBorders>
              <w:top w:val="nil"/>
              <w:left w:val="nil"/>
              <w:bottom w:val="single" w:sz="4" w:space="0" w:color="000000"/>
              <w:right w:val="single" w:sz="4" w:space="0" w:color="000000"/>
            </w:tcBorders>
            <w:shd w:val="clear" w:color="D8D8D8" w:fill="D8D8D8"/>
            <w:hideMark/>
          </w:tcPr>
          <w:p w14:paraId="58964447" w14:textId="77777777" w:rsidR="0007209E" w:rsidRPr="004F24C4" w:rsidRDefault="0007209E" w:rsidP="009B707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2015</w:t>
            </w:r>
          </w:p>
        </w:tc>
        <w:tc>
          <w:tcPr>
            <w:tcW w:w="4819" w:type="dxa"/>
            <w:tcBorders>
              <w:top w:val="nil"/>
              <w:left w:val="nil"/>
              <w:bottom w:val="single" w:sz="4" w:space="0" w:color="000000"/>
              <w:right w:val="single" w:sz="4" w:space="0" w:color="000000"/>
            </w:tcBorders>
            <w:shd w:val="clear" w:color="D8D8D8" w:fill="D8D8D8"/>
            <w:hideMark/>
          </w:tcPr>
          <w:p w14:paraId="17C6408C" w14:textId="77777777" w:rsidR="0007209E" w:rsidRPr="004F24C4" w:rsidRDefault="0007209E" w:rsidP="009B707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National assessment of house condition by main tenure type (owned cf rented) using telephone interviews, self-completed questionnaires, and on-site assessments (n= 654; 49 households in WLG region). Key data includes: interior and exterior condition (broken down into house features); damp and mould; and overall level of maintenance.</w:t>
            </w:r>
          </w:p>
        </w:tc>
        <w:tc>
          <w:tcPr>
            <w:tcW w:w="709" w:type="dxa"/>
            <w:tcBorders>
              <w:top w:val="nil"/>
              <w:left w:val="nil"/>
              <w:bottom w:val="single" w:sz="4" w:space="0" w:color="000000"/>
              <w:right w:val="single" w:sz="4" w:space="0" w:color="000000"/>
            </w:tcBorders>
            <w:shd w:val="clear" w:color="auto" w:fill="auto"/>
            <w:hideMark/>
          </w:tcPr>
          <w:p w14:paraId="2BA6EBCA" w14:textId="77777777" w:rsidR="0007209E" w:rsidRPr="004F24C4" w:rsidRDefault="0007209E" w:rsidP="009B707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National (survey from both urban and rural areas)</w:t>
            </w:r>
          </w:p>
        </w:tc>
        <w:tc>
          <w:tcPr>
            <w:tcW w:w="709" w:type="dxa"/>
            <w:tcBorders>
              <w:top w:val="nil"/>
              <w:left w:val="nil"/>
              <w:bottom w:val="single" w:sz="4" w:space="0" w:color="000000"/>
              <w:right w:val="single" w:sz="4" w:space="0" w:color="000000"/>
            </w:tcBorders>
            <w:shd w:val="clear" w:color="auto" w:fill="auto"/>
            <w:hideMark/>
          </w:tcPr>
          <w:p w14:paraId="3DB06F50" w14:textId="77777777" w:rsidR="0007209E" w:rsidRPr="004F24C4" w:rsidRDefault="0007209E" w:rsidP="009B707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Housing quality</w:t>
            </w:r>
          </w:p>
        </w:tc>
        <w:tc>
          <w:tcPr>
            <w:tcW w:w="850" w:type="dxa"/>
            <w:tcBorders>
              <w:top w:val="nil"/>
              <w:left w:val="nil"/>
              <w:bottom w:val="single" w:sz="4" w:space="0" w:color="000000"/>
              <w:right w:val="single" w:sz="4" w:space="0" w:color="000000"/>
            </w:tcBorders>
            <w:shd w:val="clear" w:color="auto" w:fill="auto"/>
            <w:hideMark/>
          </w:tcPr>
          <w:p w14:paraId="34AB1C1E" w14:textId="77777777" w:rsidR="0007209E" w:rsidRPr="004F24C4" w:rsidRDefault="0007209E" w:rsidP="009B707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709" w:type="dxa"/>
            <w:tcBorders>
              <w:top w:val="nil"/>
              <w:left w:val="nil"/>
              <w:bottom w:val="single" w:sz="4" w:space="0" w:color="000000"/>
              <w:right w:val="single" w:sz="4" w:space="0" w:color="000000"/>
            </w:tcBorders>
            <w:shd w:val="clear" w:color="auto" w:fill="auto"/>
            <w:hideMark/>
          </w:tcPr>
          <w:p w14:paraId="23626C63" w14:textId="77777777" w:rsidR="0007209E" w:rsidRPr="004F24C4" w:rsidRDefault="0007209E" w:rsidP="009B707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709" w:type="dxa"/>
            <w:tcBorders>
              <w:top w:val="nil"/>
              <w:left w:val="nil"/>
              <w:bottom w:val="single" w:sz="4" w:space="0" w:color="000000"/>
              <w:right w:val="single" w:sz="4" w:space="0" w:color="000000"/>
            </w:tcBorders>
            <w:shd w:val="clear" w:color="auto" w:fill="auto"/>
            <w:hideMark/>
          </w:tcPr>
          <w:p w14:paraId="11E4E25E" w14:textId="77777777" w:rsidR="0007209E" w:rsidRPr="004F24C4" w:rsidRDefault="0007209E" w:rsidP="009B707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786" w:type="dxa"/>
            <w:tcBorders>
              <w:top w:val="nil"/>
              <w:left w:val="nil"/>
              <w:bottom w:val="single" w:sz="4" w:space="0" w:color="000000"/>
              <w:right w:val="single" w:sz="4" w:space="0" w:color="000000"/>
            </w:tcBorders>
            <w:shd w:val="clear" w:color="auto" w:fill="auto"/>
            <w:hideMark/>
          </w:tcPr>
          <w:p w14:paraId="14CCDFCE" w14:textId="77777777" w:rsidR="0007209E" w:rsidRPr="004F24C4" w:rsidRDefault="0007209E" w:rsidP="009B707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4" w:type="dxa"/>
            <w:tcBorders>
              <w:top w:val="nil"/>
              <w:left w:val="nil"/>
              <w:bottom w:val="single" w:sz="4" w:space="0" w:color="000000"/>
              <w:right w:val="single" w:sz="4" w:space="0" w:color="000000"/>
            </w:tcBorders>
            <w:shd w:val="clear" w:color="auto" w:fill="auto"/>
            <w:hideMark/>
          </w:tcPr>
          <w:p w14:paraId="12B2A965" w14:textId="77777777" w:rsidR="0007209E" w:rsidRPr="004F24C4" w:rsidRDefault="0007209E" w:rsidP="009B707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Y</w:t>
            </w:r>
          </w:p>
        </w:tc>
        <w:tc>
          <w:tcPr>
            <w:tcW w:w="845" w:type="dxa"/>
            <w:tcBorders>
              <w:top w:val="nil"/>
              <w:left w:val="nil"/>
              <w:bottom w:val="single" w:sz="4" w:space="0" w:color="000000"/>
              <w:right w:val="single" w:sz="4" w:space="0" w:color="000000"/>
            </w:tcBorders>
            <w:shd w:val="clear" w:color="auto" w:fill="auto"/>
            <w:hideMark/>
          </w:tcPr>
          <w:p w14:paraId="6B194D13" w14:textId="77777777" w:rsidR="0007209E" w:rsidRPr="004F24C4" w:rsidRDefault="0007209E" w:rsidP="009B707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4" w:type="dxa"/>
            <w:tcBorders>
              <w:top w:val="nil"/>
              <w:left w:val="nil"/>
              <w:bottom w:val="single" w:sz="4" w:space="0" w:color="000000"/>
              <w:right w:val="single" w:sz="4" w:space="0" w:color="000000"/>
            </w:tcBorders>
            <w:shd w:val="clear" w:color="auto" w:fill="auto"/>
            <w:hideMark/>
          </w:tcPr>
          <w:p w14:paraId="44AEB362" w14:textId="77777777" w:rsidR="0007209E" w:rsidRPr="004F24C4" w:rsidRDefault="0007209E" w:rsidP="009B707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Y (includes data on damp &amp; mould)</w:t>
            </w:r>
          </w:p>
        </w:tc>
        <w:tc>
          <w:tcPr>
            <w:tcW w:w="845" w:type="dxa"/>
            <w:tcBorders>
              <w:top w:val="nil"/>
              <w:left w:val="nil"/>
              <w:bottom w:val="single" w:sz="4" w:space="0" w:color="000000"/>
              <w:right w:val="single" w:sz="4" w:space="0" w:color="000000"/>
            </w:tcBorders>
            <w:shd w:val="clear" w:color="auto" w:fill="auto"/>
            <w:hideMark/>
          </w:tcPr>
          <w:p w14:paraId="7D249C93" w14:textId="77777777" w:rsidR="0007209E" w:rsidRPr="004F24C4" w:rsidRDefault="0007209E" w:rsidP="009B707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Y (results show that rental housing stock is typically in poorer condition, both inside and out)</w:t>
            </w:r>
          </w:p>
        </w:tc>
        <w:tc>
          <w:tcPr>
            <w:tcW w:w="939" w:type="dxa"/>
            <w:tcBorders>
              <w:top w:val="nil"/>
              <w:left w:val="nil"/>
              <w:bottom w:val="single" w:sz="4" w:space="0" w:color="000000"/>
              <w:right w:val="single" w:sz="4" w:space="0" w:color="000000"/>
            </w:tcBorders>
            <w:shd w:val="clear" w:color="auto" w:fill="auto"/>
            <w:hideMark/>
          </w:tcPr>
          <w:p w14:paraId="0097BBC7" w14:textId="77777777" w:rsidR="0007209E" w:rsidRPr="004F24C4" w:rsidRDefault="0007209E" w:rsidP="009B707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750" w:type="dxa"/>
            <w:tcBorders>
              <w:top w:val="nil"/>
              <w:left w:val="nil"/>
              <w:bottom w:val="single" w:sz="4" w:space="0" w:color="000000"/>
              <w:right w:val="single" w:sz="4" w:space="0" w:color="000000"/>
            </w:tcBorders>
            <w:shd w:val="clear" w:color="auto" w:fill="auto"/>
            <w:hideMark/>
          </w:tcPr>
          <w:p w14:paraId="580B64E2" w14:textId="77777777" w:rsidR="0007209E" w:rsidRPr="004F24C4" w:rsidRDefault="0007209E" w:rsidP="009B707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Not broken down into age of householders or ethnicity</w:t>
            </w:r>
          </w:p>
        </w:tc>
        <w:tc>
          <w:tcPr>
            <w:tcW w:w="844" w:type="dxa"/>
            <w:tcBorders>
              <w:top w:val="nil"/>
              <w:left w:val="nil"/>
              <w:bottom w:val="single" w:sz="4" w:space="0" w:color="000000"/>
              <w:right w:val="single" w:sz="4" w:space="0" w:color="000000"/>
            </w:tcBorders>
            <w:shd w:val="clear" w:color="00B050" w:fill="00B050"/>
            <w:hideMark/>
          </w:tcPr>
          <w:p w14:paraId="482A16A8" w14:textId="77777777" w:rsidR="0007209E" w:rsidRPr="004F24C4" w:rsidRDefault="0007209E" w:rsidP="009B707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1241" w:type="dxa"/>
            <w:tcBorders>
              <w:top w:val="nil"/>
              <w:left w:val="nil"/>
              <w:bottom w:val="single" w:sz="4" w:space="0" w:color="000000"/>
              <w:right w:val="single" w:sz="4" w:space="0" w:color="000000"/>
            </w:tcBorders>
            <w:shd w:val="clear" w:color="00B050" w:fill="00B050"/>
            <w:hideMark/>
          </w:tcPr>
          <w:p w14:paraId="11B40732" w14:textId="77777777" w:rsidR="0007209E" w:rsidRPr="004F24C4" w:rsidRDefault="0007209E" w:rsidP="009B707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4" w:type="dxa"/>
            <w:tcBorders>
              <w:top w:val="nil"/>
              <w:left w:val="nil"/>
              <w:bottom w:val="single" w:sz="4" w:space="0" w:color="000000"/>
              <w:right w:val="single" w:sz="4" w:space="0" w:color="000000"/>
            </w:tcBorders>
            <w:shd w:val="clear" w:color="auto" w:fill="auto"/>
            <w:hideMark/>
          </w:tcPr>
          <w:p w14:paraId="4284CCAD" w14:textId="77777777" w:rsidR="0007209E" w:rsidRPr="004F24C4" w:rsidRDefault="0007209E" w:rsidP="009B707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4 yearly</w:t>
            </w:r>
          </w:p>
        </w:tc>
        <w:tc>
          <w:tcPr>
            <w:tcW w:w="845" w:type="dxa"/>
            <w:tcBorders>
              <w:top w:val="nil"/>
              <w:left w:val="nil"/>
              <w:bottom w:val="single" w:sz="4" w:space="0" w:color="000000"/>
              <w:right w:val="single" w:sz="4" w:space="0" w:color="000000"/>
            </w:tcBorders>
            <w:shd w:val="clear" w:color="auto" w:fill="auto"/>
            <w:hideMark/>
          </w:tcPr>
          <w:p w14:paraId="7BACD592" w14:textId="77777777" w:rsidR="0007209E" w:rsidRPr="004F24C4" w:rsidRDefault="0007209E" w:rsidP="009B707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BRANZ House condition survey</w:t>
            </w:r>
          </w:p>
        </w:tc>
        <w:tc>
          <w:tcPr>
            <w:tcW w:w="844" w:type="dxa"/>
            <w:tcBorders>
              <w:top w:val="nil"/>
              <w:left w:val="nil"/>
              <w:bottom w:val="single" w:sz="4" w:space="0" w:color="000000"/>
              <w:right w:val="single" w:sz="4" w:space="0" w:color="000000"/>
            </w:tcBorders>
            <w:shd w:val="clear" w:color="auto" w:fill="auto"/>
            <w:hideMark/>
          </w:tcPr>
          <w:p w14:paraId="308A423E" w14:textId="77777777" w:rsidR="0007209E" w:rsidRPr="004F24C4" w:rsidRDefault="0007209E" w:rsidP="009B707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Telephone interviews, self-completed questionnaires, and on-site assessments</w:t>
            </w:r>
          </w:p>
        </w:tc>
        <w:tc>
          <w:tcPr>
            <w:tcW w:w="845" w:type="dxa"/>
            <w:tcBorders>
              <w:top w:val="nil"/>
              <w:left w:val="nil"/>
              <w:bottom w:val="single" w:sz="4" w:space="0" w:color="000000"/>
              <w:right w:val="single" w:sz="4" w:space="0" w:color="000000"/>
            </w:tcBorders>
            <w:shd w:val="clear" w:color="auto" w:fill="auto"/>
            <w:hideMark/>
          </w:tcPr>
          <w:p w14:paraId="431C1645" w14:textId="77777777" w:rsidR="0007209E" w:rsidRPr="004F24C4" w:rsidRDefault="0007209E" w:rsidP="009B707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Household sample</w:t>
            </w:r>
          </w:p>
        </w:tc>
        <w:tc>
          <w:tcPr>
            <w:tcW w:w="1418" w:type="dxa"/>
            <w:tcBorders>
              <w:top w:val="nil"/>
              <w:left w:val="nil"/>
              <w:bottom w:val="single" w:sz="4" w:space="0" w:color="000000"/>
              <w:right w:val="single" w:sz="4" w:space="0" w:color="000000"/>
            </w:tcBorders>
            <w:shd w:val="clear" w:color="auto" w:fill="auto"/>
            <w:hideMark/>
          </w:tcPr>
          <w:p w14:paraId="278F356D" w14:textId="77777777" w:rsidR="0007209E" w:rsidRPr="004F24C4" w:rsidRDefault="0007209E" w:rsidP="009B707E">
            <w:pPr>
              <w:tabs>
                <w:tab w:val="left" w:pos="284"/>
                <w:tab w:val="left" w:pos="2977"/>
                <w:tab w:val="left" w:pos="3363"/>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National (including WLG)</w:t>
            </w:r>
          </w:p>
        </w:tc>
      </w:tr>
      <w:tr w:rsidR="0007209E" w:rsidRPr="004F24C4" w14:paraId="62EE707F" w14:textId="77777777" w:rsidTr="0007209E">
        <w:trPr>
          <w:trHeight w:val="1258"/>
        </w:trPr>
        <w:tc>
          <w:tcPr>
            <w:tcW w:w="1129" w:type="dxa"/>
            <w:tcBorders>
              <w:top w:val="nil"/>
              <w:left w:val="single" w:sz="4" w:space="0" w:color="000000"/>
              <w:bottom w:val="single" w:sz="4" w:space="0" w:color="000000"/>
              <w:right w:val="single" w:sz="4" w:space="0" w:color="000000"/>
            </w:tcBorders>
            <w:shd w:val="clear" w:color="000000" w:fill="00B050"/>
            <w:hideMark/>
          </w:tcPr>
          <w:p w14:paraId="681B307F" w14:textId="77777777" w:rsidR="0007209E" w:rsidRPr="004F24C4" w:rsidRDefault="0007209E" w:rsidP="009B707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Housing Register MSD - https://www.msd.govt.nz/about-msd-and-our-work/publications-resources/statistics/housing/index.html#LatestresultsndashnbspJune20191</w:t>
            </w:r>
          </w:p>
        </w:tc>
        <w:tc>
          <w:tcPr>
            <w:tcW w:w="715" w:type="dxa"/>
            <w:tcBorders>
              <w:top w:val="nil"/>
              <w:left w:val="nil"/>
              <w:bottom w:val="single" w:sz="4" w:space="0" w:color="000000"/>
              <w:right w:val="single" w:sz="4" w:space="0" w:color="000000"/>
            </w:tcBorders>
            <w:shd w:val="clear" w:color="D8D8D8" w:fill="D8D8D8"/>
            <w:hideMark/>
          </w:tcPr>
          <w:p w14:paraId="76205E09" w14:textId="77777777" w:rsidR="0007209E" w:rsidRPr="004F24C4" w:rsidRDefault="0007209E" w:rsidP="009B707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Since 2014</w:t>
            </w:r>
          </w:p>
        </w:tc>
        <w:tc>
          <w:tcPr>
            <w:tcW w:w="4819" w:type="dxa"/>
            <w:tcBorders>
              <w:top w:val="nil"/>
              <w:left w:val="nil"/>
              <w:bottom w:val="single" w:sz="4" w:space="0" w:color="000000"/>
              <w:right w:val="single" w:sz="4" w:space="0" w:color="000000"/>
            </w:tcBorders>
            <w:shd w:val="clear" w:color="D8D8D8" w:fill="D8D8D8"/>
            <w:hideMark/>
          </w:tcPr>
          <w:p w14:paraId="52C480AB" w14:textId="77777777" w:rsidR="0007209E" w:rsidRPr="004F24C4" w:rsidRDefault="0007209E" w:rsidP="009B707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xml:space="preserve">The information below shows the number of applicants on the Housing Register as at 30 June 2019. The Housing Register represents applicants not currently in public housing who have been assessed as eligible, and who are ready to be matched to a suitable property.  By TA - bedrooms required, priority - A, B - units required - Kapiti Coast District - 93, Lower Hutt City - 404, Porirua City - 230, Upper Hutt City - 118, Wellington City - 425, South Wairarapa District - 10 . / . Transfer Register - The number of applicants on the Transfer Register as at 30 June 2019. The Transfer Register represents applicants already in public housing who need to be rehoused for reasons such as there being too few or too many bedrooms in their current public house, or for health reasons. https://www.msd.govt.nz/about-msd-and-our-work/publications-resources/statistics/housing/transfer-register.html#DownloadthelatestnumbersfortheTransferRegister - bedrooms required, priority. </w:t>
            </w:r>
          </w:p>
        </w:tc>
        <w:tc>
          <w:tcPr>
            <w:tcW w:w="709" w:type="dxa"/>
            <w:tcBorders>
              <w:top w:val="nil"/>
              <w:left w:val="nil"/>
              <w:bottom w:val="single" w:sz="4" w:space="0" w:color="000000"/>
              <w:right w:val="single" w:sz="4" w:space="0" w:color="000000"/>
            </w:tcBorders>
            <w:shd w:val="clear" w:color="auto" w:fill="auto"/>
            <w:hideMark/>
          </w:tcPr>
          <w:p w14:paraId="578914A2" w14:textId="77777777" w:rsidR="0007209E" w:rsidRPr="004F24C4" w:rsidRDefault="0007209E" w:rsidP="009B707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TLA</w:t>
            </w:r>
          </w:p>
        </w:tc>
        <w:tc>
          <w:tcPr>
            <w:tcW w:w="709" w:type="dxa"/>
            <w:tcBorders>
              <w:top w:val="nil"/>
              <w:left w:val="nil"/>
              <w:bottom w:val="single" w:sz="4" w:space="0" w:color="000000"/>
              <w:right w:val="single" w:sz="4" w:space="0" w:color="000000"/>
            </w:tcBorders>
            <w:shd w:val="clear" w:color="auto" w:fill="auto"/>
            <w:hideMark/>
          </w:tcPr>
          <w:p w14:paraId="40E97600" w14:textId="77777777" w:rsidR="0007209E" w:rsidRPr="004F24C4" w:rsidRDefault="0007209E" w:rsidP="009B707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Social housing availability from HNZ</w:t>
            </w:r>
          </w:p>
        </w:tc>
        <w:tc>
          <w:tcPr>
            <w:tcW w:w="850" w:type="dxa"/>
            <w:tcBorders>
              <w:top w:val="nil"/>
              <w:left w:val="nil"/>
              <w:bottom w:val="single" w:sz="4" w:space="0" w:color="000000"/>
              <w:right w:val="single" w:sz="4" w:space="0" w:color="000000"/>
            </w:tcBorders>
            <w:shd w:val="clear" w:color="auto" w:fill="auto"/>
            <w:hideMark/>
          </w:tcPr>
          <w:p w14:paraId="5760AE19" w14:textId="77777777" w:rsidR="0007209E" w:rsidRPr="004F24C4" w:rsidRDefault="0007209E" w:rsidP="009B707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Need for housing and transfer</w:t>
            </w:r>
          </w:p>
        </w:tc>
        <w:tc>
          <w:tcPr>
            <w:tcW w:w="709" w:type="dxa"/>
            <w:tcBorders>
              <w:top w:val="nil"/>
              <w:left w:val="nil"/>
              <w:bottom w:val="single" w:sz="4" w:space="0" w:color="000000"/>
              <w:right w:val="single" w:sz="4" w:space="0" w:color="000000"/>
            </w:tcBorders>
            <w:shd w:val="clear" w:color="auto" w:fill="auto"/>
            <w:hideMark/>
          </w:tcPr>
          <w:p w14:paraId="3303D597" w14:textId="77777777" w:rsidR="0007209E" w:rsidRPr="004F24C4" w:rsidRDefault="0007209E" w:rsidP="009B707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709" w:type="dxa"/>
            <w:tcBorders>
              <w:top w:val="nil"/>
              <w:left w:val="nil"/>
              <w:bottom w:val="single" w:sz="4" w:space="0" w:color="000000"/>
              <w:right w:val="single" w:sz="4" w:space="0" w:color="000000"/>
            </w:tcBorders>
            <w:shd w:val="clear" w:color="auto" w:fill="auto"/>
            <w:hideMark/>
          </w:tcPr>
          <w:p w14:paraId="3525D9E6" w14:textId="77777777" w:rsidR="0007209E" w:rsidRPr="004F24C4" w:rsidRDefault="0007209E" w:rsidP="009B707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786" w:type="dxa"/>
            <w:tcBorders>
              <w:top w:val="nil"/>
              <w:left w:val="nil"/>
              <w:bottom w:val="single" w:sz="4" w:space="0" w:color="000000"/>
              <w:right w:val="single" w:sz="4" w:space="0" w:color="000000"/>
            </w:tcBorders>
            <w:shd w:val="clear" w:color="auto" w:fill="auto"/>
            <w:hideMark/>
          </w:tcPr>
          <w:p w14:paraId="08251072" w14:textId="77777777" w:rsidR="0007209E" w:rsidRPr="004F24C4" w:rsidRDefault="0007209E" w:rsidP="009B707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4" w:type="dxa"/>
            <w:tcBorders>
              <w:top w:val="nil"/>
              <w:left w:val="nil"/>
              <w:bottom w:val="single" w:sz="4" w:space="0" w:color="000000"/>
              <w:right w:val="single" w:sz="4" w:space="0" w:color="000000"/>
            </w:tcBorders>
            <w:shd w:val="clear" w:color="auto" w:fill="auto"/>
            <w:hideMark/>
          </w:tcPr>
          <w:p w14:paraId="10F48842" w14:textId="77777777" w:rsidR="0007209E" w:rsidRPr="004F24C4" w:rsidRDefault="0007209E" w:rsidP="009B707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5" w:type="dxa"/>
            <w:tcBorders>
              <w:top w:val="nil"/>
              <w:left w:val="nil"/>
              <w:bottom w:val="single" w:sz="4" w:space="0" w:color="000000"/>
              <w:right w:val="single" w:sz="4" w:space="0" w:color="000000"/>
            </w:tcBorders>
            <w:shd w:val="clear" w:color="auto" w:fill="auto"/>
            <w:hideMark/>
          </w:tcPr>
          <w:p w14:paraId="101C1137" w14:textId="77777777" w:rsidR="0007209E" w:rsidRPr="004F24C4" w:rsidRDefault="0007209E" w:rsidP="009B707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4" w:type="dxa"/>
            <w:tcBorders>
              <w:top w:val="nil"/>
              <w:left w:val="nil"/>
              <w:bottom w:val="single" w:sz="4" w:space="0" w:color="000000"/>
              <w:right w:val="single" w:sz="4" w:space="0" w:color="000000"/>
            </w:tcBorders>
            <w:shd w:val="clear" w:color="auto" w:fill="auto"/>
            <w:hideMark/>
          </w:tcPr>
          <w:p w14:paraId="1FCD182A" w14:textId="77777777" w:rsidR="0007209E" w:rsidRPr="004F24C4" w:rsidRDefault="0007209E" w:rsidP="009B707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5" w:type="dxa"/>
            <w:tcBorders>
              <w:top w:val="nil"/>
              <w:left w:val="nil"/>
              <w:bottom w:val="single" w:sz="4" w:space="0" w:color="000000"/>
              <w:right w:val="single" w:sz="4" w:space="0" w:color="000000"/>
            </w:tcBorders>
            <w:shd w:val="clear" w:color="auto" w:fill="auto"/>
            <w:hideMark/>
          </w:tcPr>
          <w:p w14:paraId="1A24CB0B" w14:textId="77777777" w:rsidR="0007209E" w:rsidRPr="004F24C4" w:rsidRDefault="0007209E" w:rsidP="009B707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Yes shows housing need at severe end of spectrum</w:t>
            </w:r>
          </w:p>
        </w:tc>
        <w:tc>
          <w:tcPr>
            <w:tcW w:w="939" w:type="dxa"/>
            <w:tcBorders>
              <w:top w:val="nil"/>
              <w:left w:val="nil"/>
              <w:bottom w:val="single" w:sz="4" w:space="0" w:color="000000"/>
              <w:right w:val="single" w:sz="4" w:space="0" w:color="000000"/>
            </w:tcBorders>
            <w:shd w:val="clear" w:color="auto" w:fill="auto"/>
            <w:hideMark/>
          </w:tcPr>
          <w:p w14:paraId="108E18ED" w14:textId="77777777" w:rsidR="0007209E" w:rsidRPr="004F24C4" w:rsidRDefault="0007209E" w:rsidP="009B707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750" w:type="dxa"/>
            <w:tcBorders>
              <w:top w:val="nil"/>
              <w:left w:val="nil"/>
              <w:bottom w:val="single" w:sz="4" w:space="0" w:color="000000"/>
              <w:right w:val="single" w:sz="4" w:space="0" w:color="000000"/>
            </w:tcBorders>
            <w:shd w:val="clear" w:color="auto" w:fill="auto"/>
            <w:hideMark/>
          </w:tcPr>
          <w:p w14:paraId="365EEADB" w14:textId="77777777" w:rsidR="0007209E" w:rsidRPr="004F24C4" w:rsidRDefault="0007209E" w:rsidP="009B707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4" w:type="dxa"/>
            <w:tcBorders>
              <w:top w:val="nil"/>
              <w:left w:val="nil"/>
              <w:bottom w:val="single" w:sz="4" w:space="0" w:color="000000"/>
              <w:right w:val="single" w:sz="4" w:space="0" w:color="000000"/>
            </w:tcBorders>
            <w:shd w:val="clear" w:color="00B050" w:fill="00B050"/>
            <w:hideMark/>
          </w:tcPr>
          <w:p w14:paraId="72649438" w14:textId="77777777" w:rsidR="0007209E" w:rsidRPr="004F24C4" w:rsidRDefault="0007209E" w:rsidP="009B707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1241" w:type="dxa"/>
            <w:tcBorders>
              <w:top w:val="nil"/>
              <w:left w:val="nil"/>
              <w:bottom w:val="single" w:sz="4" w:space="0" w:color="000000"/>
              <w:right w:val="single" w:sz="4" w:space="0" w:color="000000"/>
            </w:tcBorders>
            <w:shd w:val="clear" w:color="00B050" w:fill="00B050"/>
            <w:hideMark/>
          </w:tcPr>
          <w:p w14:paraId="17971F2F" w14:textId="77777777" w:rsidR="0007209E" w:rsidRPr="004F24C4" w:rsidRDefault="0007209E" w:rsidP="009B707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4" w:type="dxa"/>
            <w:tcBorders>
              <w:top w:val="nil"/>
              <w:left w:val="nil"/>
              <w:bottom w:val="single" w:sz="4" w:space="0" w:color="000000"/>
              <w:right w:val="single" w:sz="4" w:space="0" w:color="000000"/>
            </w:tcBorders>
            <w:shd w:val="clear" w:color="auto" w:fill="auto"/>
            <w:hideMark/>
          </w:tcPr>
          <w:p w14:paraId="1B9404D9" w14:textId="77777777" w:rsidR="0007209E" w:rsidRPr="004F24C4" w:rsidRDefault="0007209E" w:rsidP="009B707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Quarterly</w:t>
            </w:r>
          </w:p>
        </w:tc>
        <w:tc>
          <w:tcPr>
            <w:tcW w:w="845" w:type="dxa"/>
            <w:tcBorders>
              <w:top w:val="nil"/>
              <w:left w:val="nil"/>
              <w:bottom w:val="single" w:sz="4" w:space="0" w:color="000000"/>
              <w:right w:val="single" w:sz="4" w:space="0" w:color="000000"/>
            </w:tcBorders>
            <w:shd w:val="clear" w:color="auto" w:fill="auto"/>
            <w:hideMark/>
          </w:tcPr>
          <w:p w14:paraId="188ACA35" w14:textId="77777777" w:rsidR="0007209E" w:rsidRPr="004F24C4" w:rsidRDefault="0007209E" w:rsidP="009B707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Website report</w:t>
            </w:r>
          </w:p>
        </w:tc>
        <w:tc>
          <w:tcPr>
            <w:tcW w:w="844" w:type="dxa"/>
            <w:tcBorders>
              <w:top w:val="nil"/>
              <w:left w:val="nil"/>
              <w:bottom w:val="single" w:sz="4" w:space="0" w:color="000000"/>
              <w:right w:val="single" w:sz="4" w:space="0" w:color="000000"/>
            </w:tcBorders>
            <w:shd w:val="clear" w:color="auto" w:fill="auto"/>
            <w:hideMark/>
          </w:tcPr>
          <w:p w14:paraId="1F7C10C6" w14:textId="77777777" w:rsidR="0007209E" w:rsidRPr="004F24C4" w:rsidRDefault="0007209E" w:rsidP="009B707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Their own stats</w:t>
            </w:r>
          </w:p>
        </w:tc>
        <w:tc>
          <w:tcPr>
            <w:tcW w:w="845" w:type="dxa"/>
            <w:tcBorders>
              <w:top w:val="nil"/>
              <w:left w:val="nil"/>
              <w:bottom w:val="single" w:sz="4" w:space="0" w:color="000000"/>
              <w:right w:val="single" w:sz="4" w:space="0" w:color="000000"/>
            </w:tcBorders>
            <w:shd w:val="clear" w:color="auto" w:fill="auto"/>
            <w:hideMark/>
          </w:tcPr>
          <w:p w14:paraId="759C3446" w14:textId="77777777" w:rsidR="0007209E" w:rsidRPr="004F24C4" w:rsidRDefault="0007209E" w:rsidP="009B707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House</w:t>
            </w:r>
          </w:p>
        </w:tc>
        <w:tc>
          <w:tcPr>
            <w:tcW w:w="1418" w:type="dxa"/>
            <w:tcBorders>
              <w:top w:val="nil"/>
              <w:left w:val="nil"/>
              <w:bottom w:val="single" w:sz="4" w:space="0" w:color="000000"/>
              <w:right w:val="single" w:sz="4" w:space="0" w:color="000000"/>
            </w:tcBorders>
            <w:shd w:val="clear" w:color="auto" w:fill="auto"/>
            <w:hideMark/>
          </w:tcPr>
          <w:p w14:paraId="048E520D" w14:textId="77777777" w:rsidR="0007209E" w:rsidRPr="004F24C4" w:rsidRDefault="0007209E" w:rsidP="009B707E">
            <w:pPr>
              <w:tabs>
                <w:tab w:val="left" w:pos="284"/>
                <w:tab w:val="left" w:pos="2977"/>
                <w:tab w:val="left" w:pos="3363"/>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TLA</w:t>
            </w:r>
          </w:p>
        </w:tc>
      </w:tr>
      <w:tr w:rsidR="0007209E" w:rsidRPr="004F24C4" w14:paraId="07095850" w14:textId="77777777" w:rsidTr="0007209E">
        <w:trPr>
          <w:trHeight w:val="633"/>
        </w:trPr>
        <w:tc>
          <w:tcPr>
            <w:tcW w:w="1129" w:type="dxa"/>
            <w:tcBorders>
              <w:top w:val="nil"/>
              <w:left w:val="single" w:sz="4" w:space="0" w:color="000000"/>
              <w:bottom w:val="single" w:sz="4" w:space="0" w:color="000000"/>
              <w:right w:val="single" w:sz="4" w:space="0" w:color="000000"/>
            </w:tcBorders>
            <w:shd w:val="clear" w:color="000000" w:fill="00B050"/>
            <w:hideMark/>
          </w:tcPr>
          <w:p w14:paraId="705EA5AE" w14:textId="77777777" w:rsidR="0007209E" w:rsidRPr="004F24C4" w:rsidRDefault="0007209E" w:rsidP="009B707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MHUD - https://www.hud.govt.nz/community-and-public-housing/follow-our-progress/ Housing Progress reports and Housing Facts Sheets - Regional - https://www.hud.govt.nz/assets/Community-and-Public-Housing/Follow-our-progress/June-2019/6c4f746f30/Housing-Quarterly-Report-June-2019-v11.pdf</w:t>
            </w:r>
          </w:p>
        </w:tc>
        <w:tc>
          <w:tcPr>
            <w:tcW w:w="715" w:type="dxa"/>
            <w:tcBorders>
              <w:top w:val="nil"/>
              <w:left w:val="nil"/>
              <w:bottom w:val="single" w:sz="4" w:space="0" w:color="000000"/>
              <w:right w:val="single" w:sz="4" w:space="0" w:color="000000"/>
            </w:tcBorders>
            <w:shd w:val="clear" w:color="D8D8D8" w:fill="D8D8D8"/>
            <w:hideMark/>
          </w:tcPr>
          <w:p w14:paraId="7A06F37A" w14:textId="0B778071" w:rsidR="0007209E" w:rsidRPr="004F24C4" w:rsidRDefault="0007209E" w:rsidP="009B707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xml:space="preserve">since </w:t>
            </w:r>
            <w:r w:rsidR="006F1FD8">
              <w:rPr>
                <w:rFonts w:ascii="Arial Narrow" w:eastAsia="Times New Roman" w:hAnsi="Arial Narrow" w:cs="Calibri"/>
                <w:color w:val="000000"/>
                <w:sz w:val="11"/>
                <w:szCs w:val="11"/>
                <w:lang w:eastAsia="en-GB"/>
              </w:rPr>
              <w:t>2017</w:t>
            </w:r>
          </w:p>
        </w:tc>
        <w:tc>
          <w:tcPr>
            <w:tcW w:w="4819" w:type="dxa"/>
            <w:tcBorders>
              <w:top w:val="nil"/>
              <w:left w:val="nil"/>
              <w:bottom w:val="single" w:sz="4" w:space="0" w:color="000000"/>
              <w:right w:val="single" w:sz="4" w:space="0" w:color="000000"/>
            </w:tcBorders>
            <w:shd w:val="clear" w:color="D8D8D8" w:fill="D8D8D8"/>
            <w:hideMark/>
          </w:tcPr>
          <w:p w14:paraId="77B7857B" w14:textId="277CEB5A" w:rsidR="0007209E" w:rsidRPr="004F24C4" w:rsidRDefault="0007209E" w:rsidP="009B707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xml:space="preserve">Public housing in Wellington Region - https://www.hud.govt.nz/assets/Community-and-Public-Housing/Follow-our-progress/June-2019/6c4f746f30/Housing-Quarterly-Report-June-2019-v11.pdf public housing supply, housing support in Wellington region, community hsg providers, transitional housing, housing support products, public housing register, emergency housing special needs grant, </w:t>
            </w:r>
            <w:r w:rsidR="006F1FD8">
              <w:rPr>
                <w:rFonts w:ascii="Arial Narrow" w:eastAsia="Times New Roman" w:hAnsi="Arial Narrow" w:cs="Calibri"/>
                <w:color w:val="000000"/>
                <w:sz w:val="11"/>
                <w:szCs w:val="11"/>
                <w:lang w:eastAsia="en-GB"/>
              </w:rPr>
              <w:t xml:space="preserve">through a </w:t>
            </w:r>
            <w:r w:rsidRPr="004F24C4">
              <w:rPr>
                <w:rFonts w:ascii="Arial Narrow" w:eastAsia="Times New Roman" w:hAnsi="Arial Narrow" w:cs="Calibri"/>
                <w:color w:val="000000"/>
                <w:sz w:val="11"/>
                <w:szCs w:val="11"/>
                <w:lang w:eastAsia="en-GB"/>
              </w:rPr>
              <w:t>Housing Quarterly report</w:t>
            </w:r>
            <w:r w:rsidR="006F1FD8">
              <w:rPr>
                <w:rFonts w:ascii="Arial Narrow" w:eastAsia="Times New Roman" w:hAnsi="Arial Narrow" w:cs="Calibri"/>
                <w:color w:val="000000"/>
                <w:sz w:val="11"/>
                <w:szCs w:val="11"/>
                <w:lang w:eastAsia="en-GB"/>
              </w:rPr>
              <w:t xml:space="preserve">, Housing Regional Factsheets and Public Housing Dashboards. </w:t>
            </w:r>
          </w:p>
        </w:tc>
        <w:tc>
          <w:tcPr>
            <w:tcW w:w="709" w:type="dxa"/>
            <w:tcBorders>
              <w:top w:val="nil"/>
              <w:left w:val="nil"/>
              <w:bottom w:val="single" w:sz="4" w:space="0" w:color="000000"/>
              <w:right w:val="single" w:sz="4" w:space="0" w:color="000000"/>
            </w:tcBorders>
            <w:shd w:val="clear" w:color="auto" w:fill="auto"/>
            <w:hideMark/>
          </w:tcPr>
          <w:p w14:paraId="5688AAC1" w14:textId="77777777" w:rsidR="0007209E" w:rsidRPr="004F24C4" w:rsidRDefault="0007209E" w:rsidP="009B707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Region</w:t>
            </w:r>
          </w:p>
        </w:tc>
        <w:tc>
          <w:tcPr>
            <w:tcW w:w="709" w:type="dxa"/>
            <w:tcBorders>
              <w:top w:val="nil"/>
              <w:left w:val="nil"/>
              <w:bottom w:val="single" w:sz="4" w:space="0" w:color="000000"/>
              <w:right w:val="single" w:sz="4" w:space="0" w:color="000000"/>
            </w:tcBorders>
            <w:shd w:val="clear" w:color="auto" w:fill="auto"/>
            <w:hideMark/>
          </w:tcPr>
          <w:p w14:paraId="540B9DAE" w14:textId="77777777" w:rsidR="0007209E" w:rsidRPr="004F24C4" w:rsidRDefault="0007209E" w:rsidP="009B707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xml:space="preserve">Public housing supply, housing support, housing register, transfer register, characteristics of applicants on the transfer register, people </w:t>
            </w:r>
            <w:r w:rsidRPr="004F24C4">
              <w:rPr>
                <w:rFonts w:ascii="Arial Narrow" w:eastAsia="Times New Roman" w:hAnsi="Arial Narrow" w:cs="Calibri"/>
                <w:color w:val="000000"/>
                <w:sz w:val="11"/>
                <w:szCs w:val="11"/>
                <w:lang w:eastAsia="en-GB"/>
              </w:rPr>
              <w:lastRenderedPageBreak/>
              <w:t xml:space="preserve">housed, overview of public housing system </w:t>
            </w:r>
          </w:p>
        </w:tc>
        <w:tc>
          <w:tcPr>
            <w:tcW w:w="850" w:type="dxa"/>
            <w:tcBorders>
              <w:top w:val="nil"/>
              <w:left w:val="nil"/>
              <w:bottom w:val="single" w:sz="4" w:space="0" w:color="000000"/>
              <w:right w:val="single" w:sz="4" w:space="0" w:color="000000"/>
            </w:tcBorders>
            <w:shd w:val="clear" w:color="auto" w:fill="auto"/>
            <w:hideMark/>
          </w:tcPr>
          <w:p w14:paraId="5CAD07CE" w14:textId="77777777" w:rsidR="0007209E" w:rsidRPr="004F24C4" w:rsidRDefault="0007209E" w:rsidP="009B707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lastRenderedPageBreak/>
              <w:t>Regional level</w:t>
            </w:r>
          </w:p>
        </w:tc>
        <w:tc>
          <w:tcPr>
            <w:tcW w:w="709" w:type="dxa"/>
            <w:tcBorders>
              <w:top w:val="nil"/>
              <w:left w:val="nil"/>
              <w:bottom w:val="single" w:sz="4" w:space="0" w:color="000000"/>
              <w:right w:val="single" w:sz="4" w:space="0" w:color="000000"/>
            </w:tcBorders>
            <w:shd w:val="clear" w:color="auto" w:fill="auto"/>
            <w:hideMark/>
          </w:tcPr>
          <w:p w14:paraId="751163BE" w14:textId="77777777" w:rsidR="0007209E" w:rsidRPr="004F24C4" w:rsidRDefault="0007209E" w:rsidP="009B707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709" w:type="dxa"/>
            <w:tcBorders>
              <w:top w:val="nil"/>
              <w:left w:val="nil"/>
              <w:bottom w:val="single" w:sz="4" w:space="0" w:color="000000"/>
              <w:right w:val="single" w:sz="4" w:space="0" w:color="000000"/>
            </w:tcBorders>
            <w:shd w:val="clear" w:color="auto" w:fill="auto"/>
            <w:hideMark/>
          </w:tcPr>
          <w:p w14:paraId="372C5E2B" w14:textId="77777777" w:rsidR="0007209E" w:rsidRPr="004F24C4" w:rsidRDefault="0007209E" w:rsidP="009B707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786" w:type="dxa"/>
            <w:tcBorders>
              <w:top w:val="nil"/>
              <w:left w:val="nil"/>
              <w:bottom w:val="single" w:sz="4" w:space="0" w:color="000000"/>
              <w:right w:val="single" w:sz="4" w:space="0" w:color="000000"/>
            </w:tcBorders>
            <w:shd w:val="clear" w:color="auto" w:fill="auto"/>
            <w:hideMark/>
          </w:tcPr>
          <w:p w14:paraId="3C25720F" w14:textId="77777777" w:rsidR="0007209E" w:rsidRPr="004F24C4" w:rsidRDefault="0007209E" w:rsidP="009B707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Y</w:t>
            </w:r>
          </w:p>
        </w:tc>
        <w:tc>
          <w:tcPr>
            <w:tcW w:w="844" w:type="dxa"/>
            <w:tcBorders>
              <w:top w:val="nil"/>
              <w:left w:val="nil"/>
              <w:bottom w:val="single" w:sz="4" w:space="0" w:color="000000"/>
              <w:right w:val="single" w:sz="4" w:space="0" w:color="000000"/>
            </w:tcBorders>
            <w:shd w:val="clear" w:color="auto" w:fill="auto"/>
            <w:hideMark/>
          </w:tcPr>
          <w:p w14:paraId="03958C82" w14:textId="77777777" w:rsidR="0007209E" w:rsidRPr="004F24C4" w:rsidRDefault="0007209E" w:rsidP="009B707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5" w:type="dxa"/>
            <w:tcBorders>
              <w:top w:val="nil"/>
              <w:left w:val="nil"/>
              <w:bottom w:val="single" w:sz="4" w:space="0" w:color="000000"/>
              <w:right w:val="single" w:sz="4" w:space="0" w:color="000000"/>
            </w:tcBorders>
            <w:shd w:val="clear" w:color="auto" w:fill="auto"/>
            <w:hideMark/>
          </w:tcPr>
          <w:p w14:paraId="1B3C0FA6" w14:textId="77777777" w:rsidR="0007209E" w:rsidRPr="004F24C4" w:rsidRDefault="0007209E" w:rsidP="009B707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4" w:type="dxa"/>
            <w:tcBorders>
              <w:top w:val="nil"/>
              <w:left w:val="nil"/>
              <w:bottom w:val="single" w:sz="4" w:space="0" w:color="000000"/>
              <w:right w:val="single" w:sz="4" w:space="0" w:color="000000"/>
            </w:tcBorders>
            <w:shd w:val="clear" w:color="auto" w:fill="auto"/>
            <w:hideMark/>
          </w:tcPr>
          <w:p w14:paraId="6A312486" w14:textId="77777777" w:rsidR="0007209E" w:rsidRPr="004F24C4" w:rsidRDefault="0007209E" w:rsidP="009B707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5" w:type="dxa"/>
            <w:tcBorders>
              <w:top w:val="nil"/>
              <w:left w:val="nil"/>
              <w:bottom w:val="single" w:sz="4" w:space="0" w:color="000000"/>
              <w:right w:val="single" w:sz="4" w:space="0" w:color="000000"/>
            </w:tcBorders>
            <w:shd w:val="clear" w:color="auto" w:fill="auto"/>
            <w:hideMark/>
          </w:tcPr>
          <w:p w14:paraId="7A5324FC" w14:textId="77777777" w:rsidR="0007209E" w:rsidRPr="004F24C4" w:rsidRDefault="0007209E" w:rsidP="009B707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939" w:type="dxa"/>
            <w:tcBorders>
              <w:top w:val="nil"/>
              <w:left w:val="nil"/>
              <w:bottom w:val="single" w:sz="4" w:space="0" w:color="000000"/>
              <w:right w:val="single" w:sz="4" w:space="0" w:color="000000"/>
            </w:tcBorders>
            <w:shd w:val="clear" w:color="auto" w:fill="auto"/>
            <w:hideMark/>
          </w:tcPr>
          <w:p w14:paraId="62BEBE7F" w14:textId="77777777" w:rsidR="0007209E" w:rsidRPr="004F24C4" w:rsidRDefault="0007209E" w:rsidP="009B707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750" w:type="dxa"/>
            <w:tcBorders>
              <w:top w:val="nil"/>
              <w:left w:val="nil"/>
              <w:bottom w:val="single" w:sz="4" w:space="0" w:color="000000"/>
              <w:right w:val="single" w:sz="4" w:space="0" w:color="000000"/>
            </w:tcBorders>
            <w:shd w:val="clear" w:color="auto" w:fill="auto"/>
            <w:hideMark/>
          </w:tcPr>
          <w:p w14:paraId="4A9EFE27" w14:textId="77777777" w:rsidR="0007209E" w:rsidRPr="004F24C4" w:rsidRDefault="0007209E" w:rsidP="009B707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4" w:type="dxa"/>
            <w:tcBorders>
              <w:top w:val="nil"/>
              <w:left w:val="nil"/>
              <w:bottom w:val="single" w:sz="4" w:space="0" w:color="000000"/>
              <w:right w:val="single" w:sz="4" w:space="0" w:color="000000"/>
            </w:tcBorders>
            <w:shd w:val="clear" w:color="00B050" w:fill="00B050"/>
            <w:hideMark/>
          </w:tcPr>
          <w:p w14:paraId="50890D36" w14:textId="77777777" w:rsidR="0007209E" w:rsidRPr="004F24C4" w:rsidRDefault="0007209E" w:rsidP="009B707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1241" w:type="dxa"/>
            <w:tcBorders>
              <w:top w:val="nil"/>
              <w:left w:val="nil"/>
              <w:bottom w:val="single" w:sz="4" w:space="0" w:color="000000"/>
              <w:right w:val="single" w:sz="4" w:space="0" w:color="000000"/>
            </w:tcBorders>
            <w:shd w:val="clear" w:color="00B050" w:fill="00B050"/>
            <w:hideMark/>
          </w:tcPr>
          <w:p w14:paraId="34CCB1CD" w14:textId="77777777" w:rsidR="0007209E" w:rsidRPr="004F24C4" w:rsidRDefault="0007209E" w:rsidP="009B707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4" w:type="dxa"/>
            <w:tcBorders>
              <w:top w:val="nil"/>
              <w:left w:val="nil"/>
              <w:bottom w:val="single" w:sz="4" w:space="0" w:color="000000"/>
              <w:right w:val="single" w:sz="4" w:space="0" w:color="000000"/>
            </w:tcBorders>
            <w:shd w:val="clear" w:color="auto" w:fill="auto"/>
            <w:hideMark/>
          </w:tcPr>
          <w:p w14:paraId="2BCDCF81" w14:textId="77777777" w:rsidR="0007209E" w:rsidRPr="004F24C4" w:rsidRDefault="0007209E" w:rsidP="009B707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Quarterly</w:t>
            </w:r>
          </w:p>
        </w:tc>
        <w:tc>
          <w:tcPr>
            <w:tcW w:w="845" w:type="dxa"/>
            <w:tcBorders>
              <w:top w:val="nil"/>
              <w:left w:val="nil"/>
              <w:bottom w:val="single" w:sz="4" w:space="0" w:color="000000"/>
              <w:right w:val="single" w:sz="4" w:space="0" w:color="000000"/>
            </w:tcBorders>
            <w:shd w:val="clear" w:color="auto" w:fill="auto"/>
            <w:hideMark/>
          </w:tcPr>
          <w:p w14:paraId="119E4D06" w14:textId="77777777" w:rsidR="0007209E" w:rsidRPr="004F24C4" w:rsidRDefault="0007209E" w:rsidP="009B707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Website report</w:t>
            </w:r>
          </w:p>
        </w:tc>
        <w:tc>
          <w:tcPr>
            <w:tcW w:w="844" w:type="dxa"/>
            <w:tcBorders>
              <w:top w:val="nil"/>
              <w:left w:val="nil"/>
              <w:bottom w:val="single" w:sz="4" w:space="0" w:color="000000"/>
              <w:right w:val="single" w:sz="4" w:space="0" w:color="000000"/>
            </w:tcBorders>
            <w:shd w:val="clear" w:color="auto" w:fill="auto"/>
            <w:hideMark/>
          </w:tcPr>
          <w:p w14:paraId="00FDABC3" w14:textId="77777777" w:rsidR="0007209E" w:rsidRPr="004F24C4" w:rsidRDefault="0007209E" w:rsidP="009B707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HNZ stats, MSD stats</w:t>
            </w:r>
          </w:p>
        </w:tc>
        <w:tc>
          <w:tcPr>
            <w:tcW w:w="845" w:type="dxa"/>
            <w:tcBorders>
              <w:top w:val="nil"/>
              <w:left w:val="nil"/>
              <w:bottom w:val="single" w:sz="4" w:space="0" w:color="000000"/>
              <w:right w:val="single" w:sz="4" w:space="0" w:color="000000"/>
            </w:tcBorders>
            <w:shd w:val="clear" w:color="auto" w:fill="auto"/>
            <w:hideMark/>
          </w:tcPr>
          <w:p w14:paraId="1EB2FD62" w14:textId="77777777" w:rsidR="0007209E" w:rsidRPr="004F24C4" w:rsidRDefault="0007209E" w:rsidP="009B707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National, regional, house</w:t>
            </w:r>
          </w:p>
        </w:tc>
        <w:tc>
          <w:tcPr>
            <w:tcW w:w="1418" w:type="dxa"/>
            <w:tcBorders>
              <w:top w:val="nil"/>
              <w:left w:val="nil"/>
              <w:bottom w:val="single" w:sz="4" w:space="0" w:color="000000"/>
              <w:right w:val="single" w:sz="4" w:space="0" w:color="000000"/>
            </w:tcBorders>
            <w:shd w:val="clear" w:color="auto" w:fill="auto"/>
            <w:hideMark/>
          </w:tcPr>
          <w:p w14:paraId="53AF4C27" w14:textId="77777777" w:rsidR="0007209E" w:rsidRPr="004F24C4" w:rsidRDefault="0007209E" w:rsidP="009B707E">
            <w:pPr>
              <w:tabs>
                <w:tab w:val="left" w:pos="284"/>
                <w:tab w:val="left" w:pos="2977"/>
                <w:tab w:val="left" w:pos="3363"/>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TLA and national</w:t>
            </w:r>
          </w:p>
        </w:tc>
      </w:tr>
      <w:tr w:rsidR="0007209E" w:rsidRPr="004F24C4" w14:paraId="3BA9FA2C" w14:textId="77777777" w:rsidTr="0007209E">
        <w:trPr>
          <w:trHeight w:val="891"/>
        </w:trPr>
        <w:tc>
          <w:tcPr>
            <w:tcW w:w="1129" w:type="dxa"/>
            <w:tcBorders>
              <w:top w:val="nil"/>
              <w:left w:val="single" w:sz="4" w:space="0" w:color="000000"/>
              <w:bottom w:val="single" w:sz="4" w:space="0" w:color="000000"/>
              <w:right w:val="single" w:sz="4" w:space="0" w:color="000000"/>
            </w:tcBorders>
            <w:shd w:val="clear" w:color="000000" w:fill="00B050"/>
            <w:hideMark/>
          </w:tcPr>
          <w:p w14:paraId="0C8DB2A8" w14:textId="77777777" w:rsidR="0007209E" w:rsidRPr="004F24C4" w:rsidRDefault="0007209E" w:rsidP="009B707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lastRenderedPageBreak/>
              <w:t>Hutt City Council eco design data base - http://www.huttcity.govt.nz/Services/Building-and-resource-consents/Free-Eco-Design-Advice/</w:t>
            </w:r>
          </w:p>
        </w:tc>
        <w:tc>
          <w:tcPr>
            <w:tcW w:w="715" w:type="dxa"/>
            <w:tcBorders>
              <w:top w:val="nil"/>
              <w:left w:val="nil"/>
              <w:bottom w:val="single" w:sz="4" w:space="0" w:color="000000"/>
              <w:right w:val="single" w:sz="4" w:space="0" w:color="000000"/>
            </w:tcBorders>
            <w:shd w:val="clear" w:color="D8D8D8" w:fill="D8D8D8"/>
            <w:hideMark/>
          </w:tcPr>
          <w:p w14:paraId="330B9659" w14:textId="77777777" w:rsidR="0007209E" w:rsidRPr="004F24C4" w:rsidRDefault="0007209E" w:rsidP="009B707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4819" w:type="dxa"/>
            <w:tcBorders>
              <w:top w:val="nil"/>
              <w:left w:val="nil"/>
              <w:bottom w:val="single" w:sz="4" w:space="0" w:color="000000"/>
              <w:right w:val="single" w:sz="4" w:space="0" w:color="000000"/>
            </w:tcBorders>
            <w:shd w:val="clear" w:color="D8D8D8" w:fill="D8D8D8"/>
            <w:hideMark/>
          </w:tcPr>
          <w:p w14:paraId="5E939A77" w14:textId="77777777" w:rsidR="0007209E" w:rsidRPr="004F24C4" w:rsidRDefault="0007209E" w:rsidP="009B707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No public access to database but would seem possible to access.  Data likely to focus on types of information given to people who sign up for service and potentially an outline of existing housing concerns for the dwelling assessed. Homeowners only.</w:t>
            </w:r>
          </w:p>
        </w:tc>
        <w:tc>
          <w:tcPr>
            <w:tcW w:w="709" w:type="dxa"/>
            <w:tcBorders>
              <w:top w:val="nil"/>
              <w:left w:val="nil"/>
              <w:bottom w:val="single" w:sz="4" w:space="0" w:color="000000"/>
              <w:right w:val="single" w:sz="4" w:space="0" w:color="000000"/>
            </w:tcBorders>
            <w:shd w:val="clear" w:color="auto" w:fill="auto"/>
            <w:hideMark/>
          </w:tcPr>
          <w:p w14:paraId="5F99A1AB" w14:textId="77777777" w:rsidR="0007209E" w:rsidRPr="004F24C4" w:rsidRDefault="0007209E" w:rsidP="009B707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709" w:type="dxa"/>
            <w:tcBorders>
              <w:top w:val="nil"/>
              <w:left w:val="nil"/>
              <w:bottom w:val="single" w:sz="4" w:space="0" w:color="000000"/>
              <w:right w:val="single" w:sz="4" w:space="0" w:color="000000"/>
            </w:tcBorders>
            <w:shd w:val="clear" w:color="auto" w:fill="auto"/>
            <w:hideMark/>
          </w:tcPr>
          <w:p w14:paraId="23DC002E" w14:textId="77777777" w:rsidR="0007209E" w:rsidRPr="004F24C4" w:rsidRDefault="0007209E" w:rsidP="009B707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50" w:type="dxa"/>
            <w:tcBorders>
              <w:top w:val="nil"/>
              <w:left w:val="nil"/>
              <w:bottom w:val="single" w:sz="4" w:space="0" w:color="000000"/>
              <w:right w:val="single" w:sz="4" w:space="0" w:color="000000"/>
            </w:tcBorders>
            <w:shd w:val="clear" w:color="auto" w:fill="auto"/>
            <w:hideMark/>
          </w:tcPr>
          <w:p w14:paraId="49FF9D22" w14:textId="77777777" w:rsidR="0007209E" w:rsidRPr="004F24C4" w:rsidRDefault="0007209E" w:rsidP="009B707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709" w:type="dxa"/>
            <w:tcBorders>
              <w:top w:val="nil"/>
              <w:left w:val="nil"/>
              <w:bottom w:val="single" w:sz="4" w:space="0" w:color="000000"/>
              <w:right w:val="single" w:sz="4" w:space="0" w:color="000000"/>
            </w:tcBorders>
            <w:shd w:val="clear" w:color="auto" w:fill="auto"/>
            <w:hideMark/>
          </w:tcPr>
          <w:p w14:paraId="6E3BF292" w14:textId="77777777" w:rsidR="0007209E" w:rsidRPr="004F24C4" w:rsidRDefault="0007209E" w:rsidP="009B707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709" w:type="dxa"/>
            <w:tcBorders>
              <w:top w:val="nil"/>
              <w:left w:val="nil"/>
              <w:bottom w:val="single" w:sz="4" w:space="0" w:color="000000"/>
              <w:right w:val="single" w:sz="4" w:space="0" w:color="000000"/>
            </w:tcBorders>
            <w:shd w:val="clear" w:color="auto" w:fill="auto"/>
            <w:hideMark/>
          </w:tcPr>
          <w:p w14:paraId="0CD5C759" w14:textId="77777777" w:rsidR="0007209E" w:rsidRPr="004F24C4" w:rsidRDefault="0007209E" w:rsidP="009B707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786" w:type="dxa"/>
            <w:tcBorders>
              <w:top w:val="nil"/>
              <w:left w:val="nil"/>
              <w:bottom w:val="single" w:sz="4" w:space="0" w:color="000000"/>
              <w:right w:val="single" w:sz="4" w:space="0" w:color="000000"/>
            </w:tcBorders>
            <w:shd w:val="clear" w:color="auto" w:fill="auto"/>
            <w:hideMark/>
          </w:tcPr>
          <w:p w14:paraId="004D6200" w14:textId="77777777" w:rsidR="0007209E" w:rsidRPr="004F24C4" w:rsidRDefault="0007209E" w:rsidP="009B707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4" w:type="dxa"/>
            <w:tcBorders>
              <w:top w:val="nil"/>
              <w:left w:val="nil"/>
              <w:bottom w:val="single" w:sz="4" w:space="0" w:color="000000"/>
              <w:right w:val="single" w:sz="4" w:space="0" w:color="000000"/>
            </w:tcBorders>
            <w:shd w:val="clear" w:color="auto" w:fill="auto"/>
            <w:hideMark/>
          </w:tcPr>
          <w:p w14:paraId="33B5441C" w14:textId="77777777" w:rsidR="0007209E" w:rsidRPr="004F24C4" w:rsidRDefault="0007209E" w:rsidP="009B707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5" w:type="dxa"/>
            <w:tcBorders>
              <w:top w:val="nil"/>
              <w:left w:val="nil"/>
              <w:bottom w:val="single" w:sz="4" w:space="0" w:color="000000"/>
              <w:right w:val="single" w:sz="4" w:space="0" w:color="000000"/>
            </w:tcBorders>
            <w:shd w:val="clear" w:color="auto" w:fill="auto"/>
            <w:hideMark/>
          </w:tcPr>
          <w:p w14:paraId="4C02C329" w14:textId="77777777" w:rsidR="0007209E" w:rsidRPr="004F24C4" w:rsidRDefault="0007209E" w:rsidP="009B707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4" w:type="dxa"/>
            <w:tcBorders>
              <w:top w:val="nil"/>
              <w:left w:val="nil"/>
              <w:bottom w:val="single" w:sz="4" w:space="0" w:color="000000"/>
              <w:right w:val="single" w:sz="4" w:space="0" w:color="000000"/>
            </w:tcBorders>
            <w:shd w:val="clear" w:color="auto" w:fill="auto"/>
            <w:hideMark/>
          </w:tcPr>
          <w:p w14:paraId="2105CDB8" w14:textId="77777777" w:rsidR="0007209E" w:rsidRPr="004F24C4" w:rsidRDefault="0007209E" w:rsidP="009B707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5" w:type="dxa"/>
            <w:tcBorders>
              <w:top w:val="nil"/>
              <w:left w:val="nil"/>
              <w:bottom w:val="single" w:sz="4" w:space="0" w:color="000000"/>
              <w:right w:val="single" w:sz="4" w:space="0" w:color="000000"/>
            </w:tcBorders>
            <w:shd w:val="clear" w:color="auto" w:fill="auto"/>
            <w:hideMark/>
          </w:tcPr>
          <w:p w14:paraId="76B1CCCE" w14:textId="77777777" w:rsidR="0007209E" w:rsidRPr="004F24C4" w:rsidRDefault="0007209E" w:rsidP="009B707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939" w:type="dxa"/>
            <w:tcBorders>
              <w:top w:val="nil"/>
              <w:left w:val="nil"/>
              <w:bottom w:val="single" w:sz="4" w:space="0" w:color="000000"/>
              <w:right w:val="single" w:sz="4" w:space="0" w:color="000000"/>
            </w:tcBorders>
            <w:shd w:val="clear" w:color="auto" w:fill="auto"/>
            <w:hideMark/>
          </w:tcPr>
          <w:p w14:paraId="1E0AE72F" w14:textId="77777777" w:rsidR="0007209E" w:rsidRPr="004F24C4" w:rsidRDefault="0007209E" w:rsidP="009B707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750" w:type="dxa"/>
            <w:tcBorders>
              <w:top w:val="nil"/>
              <w:left w:val="nil"/>
              <w:bottom w:val="single" w:sz="4" w:space="0" w:color="000000"/>
              <w:right w:val="single" w:sz="4" w:space="0" w:color="000000"/>
            </w:tcBorders>
            <w:shd w:val="clear" w:color="auto" w:fill="auto"/>
            <w:hideMark/>
          </w:tcPr>
          <w:p w14:paraId="2353C2BA" w14:textId="77777777" w:rsidR="0007209E" w:rsidRPr="004F24C4" w:rsidRDefault="0007209E" w:rsidP="009B707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4" w:type="dxa"/>
            <w:tcBorders>
              <w:top w:val="nil"/>
              <w:left w:val="nil"/>
              <w:bottom w:val="single" w:sz="4" w:space="0" w:color="000000"/>
              <w:right w:val="single" w:sz="4" w:space="0" w:color="000000"/>
            </w:tcBorders>
            <w:shd w:val="clear" w:color="00B050" w:fill="00B050"/>
            <w:hideMark/>
          </w:tcPr>
          <w:p w14:paraId="5F622C70" w14:textId="77777777" w:rsidR="0007209E" w:rsidRPr="004F24C4" w:rsidRDefault="0007209E" w:rsidP="009B707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1241" w:type="dxa"/>
            <w:tcBorders>
              <w:top w:val="nil"/>
              <w:left w:val="nil"/>
              <w:bottom w:val="single" w:sz="4" w:space="0" w:color="000000"/>
              <w:right w:val="single" w:sz="4" w:space="0" w:color="000000"/>
            </w:tcBorders>
            <w:shd w:val="clear" w:color="00B050" w:fill="00B050"/>
            <w:hideMark/>
          </w:tcPr>
          <w:p w14:paraId="544FC0D8" w14:textId="77777777" w:rsidR="0007209E" w:rsidRPr="004F24C4" w:rsidRDefault="0007209E" w:rsidP="009B707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4" w:type="dxa"/>
            <w:tcBorders>
              <w:top w:val="nil"/>
              <w:left w:val="nil"/>
              <w:bottom w:val="single" w:sz="4" w:space="0" w:color="000000"/>
              <w:right w:val="single" w:sz="4" w:space="0" w:color="000000"/>
            </w:tcBorders>
            <w:shd w:val="clear" w:color="auto" w:fill="auto"/>
            <w:hideMark/>
          </w:tcPr>
          <w:p w14:paraId="12A5F77D" w14:textId="77777777" w:rsidR="0007209E" w:rsidRPr="004F24C4" w:rsidRDefault="0007209E" w:rsidP="009B707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5" w:type="dxa"/>
            <w:tcBorders>
              <w:top w:val="nil"/>
              <w:left w:val="nil"/>
              <w:bottom w:val="single" w:sz="4" w:space="0" w:color="000000"/>
              <w:right w:val="single" w:sz="4" w:space="0" w:color="000000"/>
            </w:tcBorders>
            <w:shd w:val="clear" w:color="auto" w:fill="auto"/>
            <w:hideMark/>
          </w:tcPr>
          <w:p w14:paraId="041421CC" w14:textId="77777777" w:rsidR="0007209E" w:rsidRPr="004F24C4" w:rsidRDefault="0007209E" w:rsidP="009B707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4" w:type="dxa"/>
            <w:tcBorders>
              <w:top w:val="nil"/>
              <w:left w:val="nil"/>
              <w:bottom w:val="single" w:sz="4" w:space="0" w:color="000000"/>
              <w:right w:val="single" w:sz="4" w:space="0" w:color="000000"/>
            </w:tcBorders>
            <w:shd w:val="clear" w:color="auto" w:fill="auto"/>
            <w:hideMark/>
          </w:tcPr>
          <w:p w14:paraId="1361491B" w14:textId="77777777" w:rsidR="0007209E" w:rsidRPr="004F24C4" w:rsidRDefault="0007209E" w:rsidP="009B707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5" w:type="dxa"/>
            <w:tcBorders>
              <w:top w:val="nil"/>
              <w:left w:val="nil"/>
              <w:bottom w:val="single" w:sz="4" w:space="0" w:color="000000"/>
              <w:right w:val="single" w:sz="4" w:space="0" w:color="000000"/>
            </w:tcBorders>
            <w:shd w:val="clear" w:color="auto" w:fill="auto"/>
            <w:hideMark/>
          </w:tcPr>
          <w:p w14:paraId="163E5AEA" w14:textId="77777777" w:rsidR="0007209E" w:rsidRPr="004F24C4" w:rsidRDefault="0007209E" w:rsidP="009B707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1418" w:type="dxa"/>
            <w:tcBorders>
              <w:top w:val="nil"/>
              <w:left w:val="nil"/>
              <w:bottom w:val="single" w:sz="4" w:space="0" w:color="000000"/>
              <w:right w:val="single" w:sz="4" w:space="0" w:color="000000"/>
            </w:tcBorders>
            <w:shd w:val="clear" w:color="auto" w:fill="auto"/>
            <w:hideMark/>
          </w:tcPr>
          <w:p w14:paraId="71328F22" w14:textId="77777777" w:rsidR="0007209E" w:rsidRPr="004F24C4" w:rsidRDefault="0007209E" w:rsidP="009B707E">
            <w:pPr>
              <w:tabs>
                <w:tab w:val="left" w:pos="284"/>
                <w:tab w:val="left" w:pos="2977"/>
                <w:tab w:val="left" w:pos="3363"/>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r>
      <w:tr w:rsidR="0007209E" w:rsidRPr="004F24C4" w14:paraId="41BBECDD" w14:textId="77777777" w:rsidTr="0007209E">
        <w:trPr>
          <w:trHeight w:val="469"/>
        </w:trPr>
        <w:tc>
          <w:tcPr>
            <w:tcW w:w="1129" w:type="dxa"/>
            <w:tcBorders>
              <w:top w:val="nil"/>
              <w:left w:val="single" w:sz="4" w:space="0" w:color="000000"/>
              <w:bottom w:val="single" w:sz="4" w:space="0" w:color="000000"/>
              <w:right w:val="single" w:sz="4" w:space="0" w:color="000000"/>
            </w:tcBorders>
            <w:shd w:val="clear" w:color="000000" w:fill="00B050"/>
            <w:hideMark/>
          </w:tcPr>
          <w:p w14:paraId="02EF3657" w14:textId="77777777" w:rsidR="0007209E" w:rsidRPr="004F24C4" w:rsidRDefault="0007209E" w:rsidP="009B707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HVDHB admission/discharge data</w:t>
            </w:r>
          </w:p>
        </w:tc>
        <w:tc>
          <w:tcPr>
            <w:tcW w:w="715" w:type="dxa"/>
            <w:tcBorders>
              <w:top w:val="nil"/>
              <w:left w:val="nil"/>
              <w:bottom w:val="single" w:sz="4" w:space="0" w:color="000000"/>
              <w:right w:val="single" w:sz="4" w:space="0" w:color="000000"/>
            </w:tcBorders>
            <w:shd w:val="clear" w:color="D8D8D8" w:fill="D8D8D8"/>
            <w:hideMark/>
          </w:tcPr>
          <w:p w14:paraId="2E045E9B" w14:textId="77777777" w:rsidR="0007209E" w:rsidRPr="004F24C4" w:rsidRDefault="0007209E" w:rsidP="009B707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4819" w:type="dxa"/>
            <w:tcBorders>
              <w:top w:val="nil"/>
              <w:left w:val="nil"/>
              <w:bottom w:val="single" w:sz="4" w:space="0" w:color="000000"/>
              <w:right w:val="single" w:sz="4" w:space="0" w:color="000000"/>
            </w:tcBorders>
            <w:shd w:val="clear" w:color="D8D8D8" w:fill="D8D8D8"/>
            <w:hideMark/>
          </w:tcPr>
          <w:p w14:paraId="78AE2039" w14:textId="77777777" w:rsidR="0007209E" w:rsidRPr="004F24C4" w:rsidRDefault="0007209E" w:rsidP="009B707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No public access but also not sure how fits with housing supply and quality focus</w:t>
            </w:r>
          </w:p>
        </w:tc>
        <w:tc>
          <w:tcPr>
            <w:tcW w:w="709" w:type="dxa"/>
            <w:tcBorders>
              <w:top w:val="nil"/>
              <w:left w:val="nil"/>
              <w:bottom w:val="single" w:sz="4" w:space="0" w:color="000000"/>
              <w:right w:val="single" w:sz="4" w:space="0" w:color="000000"/>
            </w:tcBorders>
            <w:shd w:val="clear" w:color="auto" w:fill="auto"/>
            <w:hideMark/>
          </w:tcPr>
          <w:p w14:paraId="4B17193A" w14:textId="77777777" w:rsidR="0007209E" w:rsidRPr="004F24C4" w:rsidRDefault="0007209E" w:rsidP="009B707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709" w:type="dxa"/>
            <w:tcBorders>
              <w:top w:val="nil"/>
              <w:left w:val="nil"/>
              <w:bottom w:val="single" w:sz="4" w:space="0" w:color="000000"/>
              <w:right w:val="single" w:sz="4" w:space="0" w:color="000000"/>
            </w:tcBorders>
            <w:shd w:val="clear" w:color="auto" w:fill="auto"/>
            <w:hideMark/>
          </w:tcPr>
          <w:p w14:paraId="502F9CE9" w14:textId="77777777" w:rsidR="0007209E" w:rsidRPr="004F24C4" w:rsidRDefault="0007209E" w:rsidP="009B707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50" w:type="dxa"/>
            <w:tcBorders>
              <w:top w:val="nil"/>
              <w:left w:val="nil"/>
              <w:bottom w:val="single" w:sz="4" w:space="0" w:color="000000"/>
              <w:right w:val="single" w:sz="4" w:space="0" w:color="000000"/>
            </w:tcBorders>
            <w:shd w:val="clear" w:color="auto" w:fill="auto"/>
            <w:hideMark/>
          </w:tcPr>
          <w:p w14:paraId="4DA3847D" w14:textId="77777777" w:rsidR="0007209E" w:rsidRPr="004F24C4" w:rsidRDefault="0007209E" w:rsidP="009B707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709" w:type="dxa"/>
            <w:tcBorders>
              <w:top w:val="nil"/>
              <w:left w:val="nil"/>
              <w:bottom w:val="single" w:sz="4" w:space="0" w:color="000000"/>
              <w:right w:val="single" w:sz="4" w:space="0" w:color="000000"/>
            </w:tcBorders>
            <w:shd w:val="clear" w:color="auto" w:fill="auto"/>
            <w:hideMark/>
          </w:tcPr>
          <w:p w14:paraId="151E9431" w14:textId="77777777" w:rsidR="0007209E" w:rsidRPr="004F24C4" w:rsidRDefault="0007209E" w:rsidP="009B707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709" w:type="dxa"/>
            <w:tcBorders>
              <w:top w:val="nil"/>
              <w:left w:val="nil"/>
              <w:bottom w:val="single" w:sz="4" w:space="0" w:color="000000"/>
              <w:right w:val="single" w:sz="4" w:space="0" w:color="000000"/>
            </w:tcBorders>
            <w:shd w:val="clear" w:color="auto" w:fill="auto"/>
            <w:hideMark/>
          </w:tcPr>
          <w:p w14:paraId="5127DB0A" w14:textId="77777777" w:rsidR="0007209E" w:rsidRPr="004F24C4" w:rsidRDefault="0007209E" w:rsidP="009B707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786" w:type="dxa"/>
            <w:tcBorders>
              <w:top w:val="nil"/>
              <w:left w:val="nil"/>
              <w:bottom w:val="single" w:sz="4" w:space="0" w:color="000000"/>
              <w:right w:val="single" w:sz="4" w:space="0" w:color="000000"/>
            </w:tcBorders>
            <w:shd w:val="clear" w:color="auto" w:fill="auto"/>
            <w:hideMark/>
          </w:tcPr>
          <w:p w14:paraId="010AF42A" w14:textId="77777777" w:rsidR="0007209E" w:rsidRPr="004F24C4" w:rsidRDefault="0007209E" w:rsidP="009B707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4" w:type="dxa"/>
            <w:tcBorders>
              <w:top w:val="nil"/>
              <w:left w:val="nil"/>
              <w:bottom w:val="single" w:sz="4" w:space="0" w:color="000000"/>
              <w:right w:val="single" w:sz="4" w:space="0" w:color="000000"/>
            </w:tcBorders>
            <w:shd w:val="clear" w:color="auto" w:fill="auto"/>
            <w:hideMark/>
          </w:tcPr>
          <w:p w14:paraId="1C45A775" w14:textId="77777777" w:rsidR="0007209E" w:rsidRPr="004F24C4" w:rsidRDefault="0007209E" w:rsidP="009B707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5" w:type="dxa"/>
            <w:tcBorders>
              <w:top w:val="nil"/>
              <w:left w:val="nil"/>
              <w:bottom w:val="single" w:sz="4" w:space="0" w:color="000000"/>
              <w:right w:val="single" w:sz="4" w:space="0" w:color="000000"/>
            </w:tcBorders>
            <w:shd w:val="clear" w:color="auto" w:fill="auto"/>
            <w:hideMark/>
          </w:tcPr>
          <w:p w14:paraId="3735EFD3" w14:textId="77777777" w:rsidR="0007209E" w:rsidRPr="004F24C4" w:rsidRDefault="0007209E" w:rsidP="009B707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4" w:type="dxa"/>
            <w:tcBorders>
              <w:top w:val="nil"/>
              <w:left w:val="nil"/>
              <w:bottom w:val="single" w:sz="4" w:space="0" w:color="000000"/>
              <w:right w:val="single" w:sz="4" w:space="0" w:color="000000"/>
            </w:tcBorders>
            <w:shd w:val="clear" w:color="auto" w:fill="auto"/>
            <w:hideMark/>
          </w:tcPr>
          <w:p w14:paraId="2B3E3919" w14:textId="77777777" w:rsidR="0007209E" w:rsidRPr="004F24C4" w:rsidRDefault="0007209E" w:rsidP="009B707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5" w:type="dxa"/>
            <w:tcBorders>
              <w:top w:val="nil"/>
              <w:left w:val="nil"/>
              <w:bottom w:val="single" w:sz="4" w:space="0" w:color="000000"/>
              <w:right w:val="single" w:sz="4" w:space="0" w:color="000000"/>
            </w:tcBorders>
            <w:shd w:val="clear" w:color="auto" w:fill="auto"/>
            <w:hideMark/>
          </w:tcPr>
          <w:p w14:paraId="0D214229" w14:textId="77777777" w:rsidR="0007209E" w:rsidRPr="004F24C4" w:rsidRDefault="0007209E" w:rsidP="009B707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939" w:type="dxa"/>
            <w:tcBorders>
              <w:top w:val="nil"/>
              <w:left w:val="nil"/>
              <w:bottom w:val="single" w:sz="4" w:space="0" w:color="000000"/>
              <w:right w:val="single" w:sz="4" w:space="0" w:color="000000"/>
            </w:tcBorders>
            <w:shd w:val="clear" w:color="auto" w:fill="auto"/>
            <w:hideMark/>
          </w:tcPr>
          <w:p w14:paraId="4FF3DCB6" w14:textId="77777777" w:rsidR="0007209E" w:rsidRPr="004F24C4" w:rsidRDefault="0007209E" w:rsidP="009B707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750" w:type="dxa"/>
            <w:tcBorders>
              <w:top w:val="nil"/>
              <w:left w:val="nil"/>
              <w:bottom w:val="single" w:sz="4" w:space="0" w:color="000000"/>
              <w:right w:val="single" w:sz="4" w:space="0" w:color="000000"/>
            </w:tcBorders>
            <w:shd w:val="clear" w:color="auto" w:fill="auto"/>
            <w:hideMark/>
          </w:tcPr>
          <w:p w14:paraId="59670656" w14:textId="77777777" w:rsidR="0007209E" w:rsidRPr="004F24C4" w:rsidRDefault="0007209E" w:rsidP="009B707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4" w:type="dxa"/>
            <w:tcBorders>
              <w:top w:val="nil"/>
              <w:left w:val="nil"/>
              <w:bottom w:val="single" w:sz="4" w:space="0" w:color="000000"/>
              <w:right w:val="single" w:sz="4" w:space="0" w:color="000000"/>
            </w:tcBorders>
            <w:shd w:val="clear" w:color="00B050" w:fill="00B050"/>
            <w:hideMark/>
          </w:tcPr>
          <w:p w14:paraId="606AF160" w14:textId="77777777" w:rsidR="0007209E" w:rsidRPr="004F24C4" w:rsidRDefault="0007209E" w:rsidP="009B707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1241" w:type="dxa"/>
            <w:tcBorders>
              <w:top w:val="nil"/>
              <w:left w:val="nil"/>
              <w:bottom w:val="single" w:sz="4" w:space="0" w:color="000000"/>
              <w:right w:val="single" w:sz="4" w:space="0" w:color="000000"/>
            </w:tcBorders>
            <w:shd w:val="clear" w:color="00B050" w:fill="00B050"/>
            <w:hideMark/>
          </w:tcPr>
          <w:p w14:paraId="01BACB71" w14:textId="77777777" w:rsidR="0007209E" w:rsidRPr="004F24C4" w:rsidRDefault="0007209E" w:rsidP="009B707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4" w:type="dxa"/>
            <w:tcBorders>
              <w:top w:val="nil"/>
              <w:left w:val="nil"/>
              <w:bottom w:val="single" w:sz="4" w:space="0" w:color="000000"/>
              <w:right w:val="single" w:sz="4" w:space="0" w:color="000000"/>
            </w:tcBorders>
            <w:shd w:val="clear" w:color="auto" w:fill="auto"/>
            <w:hideMark/>
          </w:tcPr>
          <w:p w14:paraId="761B602D" w14:textId="77777777" w:rsidR="0007209E" w:rsidRPr="004F24C4" w:rsidRDefault="0007209E" w:rsidP="009B707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5" w:type="dxa"/>
            <w:tcBorders>
              <w:top w:val="nil"/>
              <w:left w:val="nil"/>
              <w:bottom w:val="single" w:sz="4" w:space="0" w:color="000000"/>
              <w:right w:val="single" w:sz="4" w:space="0" w:color="000000"/>
            </w:tcBorders>
            <w:shd w:val="clear" w:color="auto" w:fill="auto"/>
            <w:hideMark/>
          </w:tcPr>
          <w:p w14:paraId="13458C0C" w14:textId="77777777" w:rsidR="0007209E" w:rsidRPr="004F24C4" w:rsidRDefault="0007209E" w:rsidP="009B707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4" w:type="dxa"/>
            <w:tcBorders>
              <w:top w:val="nil"/>
              <w:left w:val="nil"/>
              <w:bottom w:val="single" w:sz="4" w:space="0" w:color="000000"/>
              <w:right w:val="single" w:sz="4" w:space="0" w:color="000000"/>
            </w:tcBorders>
            <w:shd w:val="clear" w:color="auto" w:fill="auto"/>
            <w:hideMark/>
          </w:tcPr>
          <w:p w14:paraId="6E1A6FEA" w14:textId="77777777" w:rsidR="0007209E" w:rsidRPr="004F24C4" w:rsidRDefault="0007209E" w:rsidP="009B707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5" w:type="dxa"/>
            <w:tcBorders>
              <w:top w:val="nil"/>
              <w:left w:val="nil"/>
              <w:bottom w:val="single" w:sz="4" w:space="0" w:color="000000"/>
              <w:right w:val="single" w:sz="4" w:space="0" w:color="000000"/>
            </w:tcBorders>
            <w:shd w:val="clear" w:color="auto" w:fill="auto"/>
            <w:hideMark/>
          </w:tcPr>
          <w:p w14:paraId="07444FC2" w14:textId="77777777" w:rsidR="0007209E" w:rsidRPr="004F24C4" w:rsidRDefault="0007209E" w:rsidP="009B707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1418" w:type="dxa"/>
            <w:tcBorders>
              <w:top w:val="nil"/>
              <w:left w:val="nil"/>
              <w:bottom w:val="single" w:sz="4" w:space="0" w:color="000000"/>
              <w:right w:val="single" w:sz="4" w:space="0" w:color="000000"/>
            </w:tcBorders>
            <w:shd w:val="clear" w:color="auto" w:fill="auto"/>
            <w:hideMark/>
          </w:tcPr>
          <w:p w14:paraId="62B480BE" w14:textId="77777777" w:rsidR="0007209E" w:rsidRPr="004F24C4" w:rsidRDefault="0007209E" w:rsidP="009B707E">
            <w:pPr>
              <w:tabs>
                <w:tab w:val="left" w:pos="284"/>
                <w:tab w:val="left" w:pos="2977"/>
                <w:tab w:val="left" w:pos="3363"/>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r>
      <w:tr w:rsidR="0007209E" w:rsidRPr="004F24C4" w14:paraId="2184BBB6" w14:textId="77777777" w:rsidTr="0007209E">
        <w:trPr>
          <w:trHeight w:val="275"/>
        </w:trPr>
        <w:tc>
          <w:tcPr>
            <w:tcW w:w="1129" w:type="dxa"/>
            <w:tcBorders>
              <w:top w:val="nil"/>
              <w:left w:val="single" w:sz="4" w:space="0" w:color="000000"/>
              <w:bottom w:val="single" w:sz="4" w:space="0" w:color="000000"/>
              <w:right w:val="single" w:sz="4" w:space="0" w:color="000000"/>
            </w:tcBorders>
            <w:shd w:val="clear" w:color="000000" w:fill="00B050"/>
            <w:hideMark/>
          </w:tcPr>
          <w:p w14:paraId="617AAD14" w14:textId="77777777" w:rsidR="0007209E" w:rsidRPr="004F24C4" w:rsidRDefault="0007209E" w:rsidP="009B707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Potential to look at DHB bed days lost</w:t>
            </w:r>
          </w:p>
        </w:tc>
        <w:tc>
          <w:tcPr>
            <w:tcW w:w="715" w:type="dxa"/>
            <w:tcBorders>
              <w:top w:val="nil"/>
              <w:left w:val="nil"/>
              <w:bottom w:val="single" w:sz="4" w:space="0" w:color="000000"/>
              <w:right w:val="single" w:sz="4" w:space="0" w:color="000000"/>
            </w:tcBorders>
            <w:shd w:val="clear" w:color="D8D8D8" w:fill="D8D8D8"/>
            <w:hideMark/>
          </w:tcPr>
          <w:p w14:paraId="3A4ECD74" w14:textId="77777777" w:rsidR="0007209E" w:rsidRPr="004F24C4" w:rsidRDefault="0007209E" w:rsidP="009B707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4819" w:type="dxa"/>
            <w:tcBorders>
              <w:top w:val="nil"/>
              <w:left w:val="nil"/>
              <w:bottom w:val="single" w:sz="4" w:space="0" w:color="000000"/>
              <w:right w:val="single" w:sz="4" w:space="0" w:color="000000"/>
            </w:tcBorders>
            <w:shd w:val="clear" w:color="D8D8D8" w:fill="D8D8D8"/>
            <w:hideMark/>
          </w:tcPr>
          <w:p w14:paraId="7C2CB846" w14:textId="77777777" w:rsidR="0007209E" w:rsidRPr="004F24C4" w:rsidRDefault="0007209E" w:rsidP="009B707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No public access but also not sure how fits with housing supply and quality focus</w:t>
            </w:r>
          </w:p>
        </w:tc>
        <w:tc>
          <w:tcPr>
            <w:tcW w:w="709" w:type="dxa"/>
            <w:tcBorders>
              <w:top w:val="nil"/>
              <w:left w:val="nil"/>
              <w:bottom w:val="single" w:sz="4" w:space="0" w:color="000000"/>
              <w:right w:val="single" w:sz="4" w:space="0" w:color="000000"/>
            </w:tcBorders>
            <w:shd w:val="clear" w:color="auto" w:fill="auto"/>
            <w:hideMark/>
          </w:tcPr>
          <w:p w14:paraId="5AA64D2A" w14:textId="77777777" w:rsidR="0007209E" w:rsidRPr="004F24C4" w:rsidRDefault="0007209E" w:rsidP="009B707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709" w:type="dxa"/>
            <w:tcBorders>
              <w:top w:val="nil"/>
              <w:left w:val="nil"/>
              <w:bottom w:val="single" w:sz="4" w:space="0" w:color="000000"/>
              <w:right w:val="single" w:sz="4" w:space="0" w:color="000000"/>
            </w:tcBorders>
            <w:shd w:val="clear" w:color="auto" w:fill="auto"/>
            <w:hideMark/>
          </w:tcPr>
          <w:p w14:paraId="38EB284A" w14:textId="77777777" w:rsidR="0007209E" w:rsidRPr="004F24C4" w:rsidRDefault="0007209E" w:rsidP="009B707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50" w:type="dxa"/>
            <w:tcBorders>
              <w:top w:val="nil"/>
              <w:left w:val="nil"/>
              <w:bottom w:val="single" w:sz="4" w:space="0" w:color="000000"/>
              <w:right w:val="single" w:sz="4" w:space="0" w:color="000000"/>
            </w:tcBorders>
            <w:shd w:val="clear" w:color="auto" w:fill="auto"/>
            <w:hideMark/>
          </w:tcPr>
          <w:p w14:paraId="3075652B" w14:textId="77777777" w:rsidR="0007209E" w:rsidRPr="004F24C4" w:rsidRDefault="0007209E" w:rsidP="009B707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709" w:type="dxa"/>
            <w:tcBorders>
              <w:top w:val="nil"/>
              <w:left w:val="nil"/>
              <w:bottom w:val="single" w:sz="4" w:space="0" w:color="000000"/>
              <w:right w:val="single" w:sz="4" w:space="0" w:color="000000"/>
            </w:tcBorders>
            <w:shd w:val="clear" w:color="auto" w:fill="auto"/>
            <w:hideMark/>
          </w:tcPr>
          <w:p w14:paraId="22B6E4A3" w14:textId="77777777" w:rsidR="0007209E" w:rsidRPr="004F24C4" w:rsidRDefault="0007209E" w:rsidP="009B707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709" w:type="dxa"/>
            <w:tcBorders>
              <w:top w:val="nil"/>
              <w:left w:val="nil"/>
              <w:bottom w:val="single" w:sz="4" w:space="0" w:color="000000"/>
              <w:right w:val="single" w:sz="4" w:space="0" w:color="000000"/>
            </w:tcBorders>
            <w:shd w:val="clear" w:color="auto" w:fill="auto"/>
            <w:hideMark/>
          </w:tcPr>
          <w:p w14:paraId="5D6DF5AA" w14:textId="77777777" w:rsidR="0007209E" w:rsidRPr="004F24C4" w:rsidRDefault="0007209E" w:rsidP="009B707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786" w:type="dxa"/>
            <w:tcBorders>
              <w:top w:val="nil"/>
              <w:left w:val="nil"/>
              <w:bottom w:val="single" w:sz="4" w:space="0" w:color="000000"/>
              <w:right w:val="single" w:sz="4" w:space="0" w:color="000000"/>
            </w:tcBorders>
            <w:shd w:val="clear" w:color="auto" w:fill="auto"/>
            <w:hideMark/>
          </w:tcPr>
          <w:p w14:paraId="5E765A4A" w14:textId="77777777" w:rsidR="0007209E" w:rsidRPr="004F24C4" w:rsidRDefault="0007209E" w:rsidP="009B707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4" w:type="dxa"/>
            <w:tcBorders>
              <w:top w:val="nil"/>
              <w:left w:val="nil"/>
              <w:bottom w:val="single" w:sz="4" w:space="0" w:color="000000"/>
              <w:right w:val="single" w:sz="4" w:space="0" w:color="000000"/>
            </w:tcBorders>
            <w:shd w:val="clear" w:color="auto" w:fill="auto"/>
            <w:hideMark/>
          </w:tcPr>
          <w:p w14:paraId="7D72B96C" w14:textId="77777777" w:rsidR="0007209E" w:rsidRPr="004F24C4" w:rsidRDefault="0007209E" w:rsidP="009B707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5" w:type="dxa"/>
            <w:tcBorders>
              <w:top w:val="nil"/>
              <w:left w:val="nil"/>
              <w:bottom w:val="single" w:sz="4" w:space="0" w:color="000000"/>
              <w:right w:val="single" w:sz="4" w:space="0" w:color="000000"/>
            </w:tcBorders>
            <w:shd w:val="clear" w:color="auto" w:fill="auto"/>
            <w:hideMark/>
          </w:tcPr>
          <w:p w14:paraId="35405DB2" w14:textId="77777777" w:rsidR="0007209E" w:rsidRPr="004F24C4" w:rsidRDefault="0007209E" w:rsidP="009B707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4" w:type="dxa"/>
            <w:tcBorders>
              <w:top w:val="nil"/>
              <w:left w:val="nil"/>
              <w:bottom w:val="single" w:sz="4" w:space="0" w:color="000000"/>
              <w:right w:val="single" w:sz="4" w:space="0" w:color="000000"/>
            </w:tcBorders>
            <w:shd w:val="clear" w:color="auto" w:fill="auto"/>
            <w:hideMark/>
          </w:tcPr>
          <w:p w14:paraId="01573A14" w14:textId="77777777" w:rsidR="0007209E" w:rsidRPr="004F24C4" w:rsidRDefault="0007209E" w:rsidP="009B707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5" w:type="dxa"/>
            <w:tcBorders>
              <w:top w:val="nil"/>
              <w:left w:val="nil"/>
              <w:bottom w:val="single" w:sz="4" w:space="0" w:color="000000"/>
              <w:right w:val="single" w:sz="4" w:space="0" w:color="000000"/>
            </w:tcBorders>
            <w:shd w:val="clear" w:color="auto" w:fill="auto"/>
            <w:hideMark/>
          </w:tcPr>
          <w:p w14:paraId="0A5BBE87" w14:textId="77777777" w:rsidR="0007209E" w:rsidRPr="004F24C4" w:rsidRDefault="0007209E" w:rsidP="009B707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939" w:type="dxa"/>
            <w:tcBorders>
              <w:top w:val="nil"/>
              <w:left w:val="nil"/>
              <w:bottom w:val="single" w:sz="4" w:space="0" w:color="000000"/>
              <w:right w:val="single" w:sz="4" w:space="0" w:color="000000"/>
            </w:tcBorders>
            <w:shd w:val="clear" w:color="auto" w:fill="auto"/>
            <w:hideMark/>
          </w:tcPr>
          <w:p w14:paraId="7CA8E96D" w14:textId="77777777" w:rsidR="0007209E" w:rsidRPr="004F24C4" w:rsidRDefault="0007209E" w:rsidP="009B707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750" w:type="dxa"/>
            <w:tcBorders>
              <w:top w:val="nil"/>
              <w:left w:val="nil"/>
              <w:bottom w:val="single" w:sz="4" w:space="0" w:color="000000"/>
              <w:right w:val="single" w:sz="4" w:space="0" w:color="000000"/>
            </w:tcBorders>
            <w:shd w:val="clear" w:color="auto" w:fill="auto"/>
            <w:hideMark/>
          </w:tcPr>
          <w:p w14:paraId="771002A0" w14:textId="77777777" w:rsidR="0007209E" w:rsidRPr="004F24C4" w:rsidRDefault="0007209E" w:rsidP="009B707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4" w:type="dxa"/>
            <w:tcBorders>
              <w:top w:val="nil"/>
              <w:left w:val="nil"/>
              <w:bottom w:val="single" w:sz="4" w:space="0" w:color="000000"/>
              <w:right w:val="single" w:sz="4" w:space="0" w:color="000000"/>
            </w:tcBorders>
            <w:shd w:val="clear" w:color="00B050" w:fill="00B050"/>
            <w:hideMark/>
          </w:tcPr>
          <w:p w14:paraId="3C41BEAB" w14:textId="77777777" w:rsidR="0007209E" w:rsidRPr="004F24C4" w:rsidRDefault="0007209E" w:rsidP="009B707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1241" w:type="dxa"/>
            <w:tcBorders>
              <w:top w:val="nil"/>
              <w:left w:val="nil"/>
              <w:bottom w:val="single" w:sz="4" w:space="0" w:color="000000"/>
              <w:right w:val="single" w:sz="4" w:space="0" w:color="000000"/>
            </w:tcBorders>
            <w:shd w:val="clear" w:color="00B050" w:fill="00B050"/>
            <w:hideMark/>
          </w:tcPr>
          <w:p w14:paraId="413C7A6A" w14:textId="77777777" w:rsidR="0007209E" w:rsidRPr="004F24C4" w:rsidRDefault="0007209E" w:rsidP="009B707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4" w:type="dxa"/>
            <w:tcBorders>
              <w:top w:val="nil"/>
              <w:left w:val="nil"/>
              <w:bottom w:val="single" w:sz="4" w:space="0" w:color="000000"/>
              <w:right w:val="single" w:sz="4" w:space="0" w:color="000000"/>
            </w:tcBorders>
            <w:shd w:val="clear" w:color="auto" w:fill="auto"/>
            <w:hideMark/>
          </w:tcPr>
          <w:p w14:paraId="48311B9C" w14:textId="77777777" w:rsidR="0007209E" w:rsidRPr="004F24C4" w:rsidRDefault="0007209E" w:rsidP="009B707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5" w:type="dxa"/>
            <w:tcBorders>
              <w:top w:val="nil"/>
              <w:left w:val="nil"/>
              <w:bottom w:val="single" w:sz="4" w:space="0" w:color="000000"/>
              <w:right w:val="single" w:sz="4" w:space="0" w:color="000000"/>
            </w:tcBorders>
            <w:shd w:val="clear" w:color="auto" w:fill="auto"/>
            <w:hideMark/>
          </w:tcPr>
          <w:p w14:paraId="1EFD071E" w14:textId="77777777" w:rsidR="0007209E" w:rsidRPr="004F24C4" w:rsidRDefault="0007209E" w:rsidP="009B707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4" w:type="dxa"/>
            <w:tcBorders>
              <w:top w:val="nil"/>
              <w:left w:val="nil"/>
              <w:bottom w:val="single" w:sz="4" w:space="0" w:color="000000"/>
              <w:right w:val="single" w:sz="4" w:space="0" w:color="000000"/>
            </w:tcBorders>
            <w:shd w:val="clear" w:color="auto" w:fill="auto"/>
            <w:hideMark/>
          </w:tcPr>
          <w:p w14:paraId="6C06BC66" w14:textId="77777777" w:rsidR="0007209E" w:rsidRPr="004F24C4" w:rsidRDefault="0007209E" w:rsidP="009B707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5" w:type="dxa"/>
            <w:tcBorders>
              <w:top w:val="nil"/>
              <w:left w:val="nil"/>
              <w:bottom w:val="single" w:sz="4" w:space="0" w:color="000000"/>
              <w:right w:val="single" w:sz="4" w:space="0" w:color="000000"/>
            </w:tcBorders>
            <w:shd w:val="clear" w:color="auto" w:fill="auto"/>
            <w:hideMark/>
          </w:tcPr>
          <w:p w14:paraId="59767F3A" w14:textId="77777777" w:rsidR="0007209E" w:rsidRPr="004F24C4" w:rsidRDefault="0007209E" w:rsidP="009B707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1418" w:type="dxa"/>
            <w:tcBorders>
              <w:top w:val="nil"/>
              <w:left w:val="nil"/>
              <w:bottom w:val="single" w:sz="4" w:space="0" w:color="000000"/>
              <w:right w:val="single" w:sz="4" w:space="0" w:color="000000"/>
            </w:tcBorders>
            <w:shd w:val="clear" w:color="auto" w:fill="auto"/>
            <w:hideMark/>
          </w:tcPr>
          <w:p w14:paraId="31FBBCBF" w14:textId="77777777" w:rsidR="0007209E" w:rsidRPr="004F24C4" w:rsidRDefault="0007209E" w:rsidP="009B707E">
            <w:pPr>
              <w:tabs>
                <w:tab w:val="left" w:pos="284"/>
                <w:tab w:val="left" w:pos="2977"/>
                <w:tab w:val="left" w:pos="3363"/>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r>
      <w:tr w:rsidR="0007209E" w:rsidRPr="004F24C4" w14:paraId="6142FDF1" w14:textId="77777777" w:rsidTr="0007209E">
        <w:trPr>
          <w:trHeight w:val="433"/>
        </w:trPr>
        <w:tc>
          <w:tcPr>
            <w:tcW w:w="1129" w:type="dxa"/>
            <w:tcBorders>
              <w:top w:val="nil"/>
              <w:left w:val="single" w:sz="4" w:space="0" w:color="000000"/>
              <w:bottom w:val="single" w:sz="4" w:space="0" w:color="000000"/>
              <w:right w:val="single" w:sz="4" w:space="0" w:color="000000"/>
            </w:tcBorders>
            <w:shd w:val="clear" w:color="000000" w:fill="00B050"/>
            <w:hideMark/>
          </w:tcPr>
          <w:p w14:paraId="7C22042A" w14:textId="77777777" w:rsidR="0007209E" w:rsidRPr="004F24C4" w:rsidRDefault="0007209E" w:rsidP="009B707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Pre-purchase inspection data that can be anonymized</w:t>
            </w:r>
          </w:p>
        </w:tc>
        <w:tc>
          <w:tcPr>
            <w:tcW w:w="715" w:type="dxa"/>
            <w:tcBorders>
              <w:top w:val="nil"/>
              <w:left w:val="nil"/>
              <w:bottom w:val="single" w:sz="4" w:space="0" w:color="000000"/>
              <w:right w:val="single" w:sz="4" w:space="0" w:color="000000"/>
            </w:tcBorders>
            <w:shd w:val="clear" w:color="D8D8D8" w:fill="D8D8D8"/>
            <w:hideMark/>
          </w:tcPr>
          <w:p w14:paraId="4006B14D" w14:textId="77777777" w:rsidR="0007209E" w:rsidRPr="004F24C4" w:rsidRDefault="0007209E" w:rsidP="009B707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4819" w:type="dxa"/>
            <w:tcBorders>
              <w:top w:val="nil"/>
              <w:left w:val="nil"/>
              <w:bottom w:val="single" w:sz="4" w:space="0" w:color="000000"/>
              <w:right w:val="single" w:sz="4" w:space="0" w:color="000000"/>
            </w:tcBorders>
            <w:shd w:val="clear" w:color="D8D8D8" w:fill="D8D8D8"/>
            <w:hideMark/>
          </w:tcPr>
          <w:p w14:paraId="5BCC9C21" w14:textId="77777777" w:rsidR="0007209E" w:rsidRPr="004F24C4" w:rsidRDefault="0007209E" w:rsidP="009B707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No public access</w:t>
            </w:r>
          </w:p>
        </w:tc>
        <w:tc>
          <w:tcPr>
            <w:tcW w:w="709" w:type="dxa"/>
            <w:tcBorders>
              <w:top w:val="nil"/>
              <w:left w:val="nil"/>
              <w:bottom w:val="single" w:sz="4" w:space="0" w:color="000000"/>
              <w:right w:val="single" w:sz="4" w:space="0" w:color="000000"/>
            </w:tcBorders>
            <w:shd w:val="clear" w:color="auto" w:fill="auto"/>
            <w:hideMark/>
          </w:tcPr>
          <w:p w14:paraId="538E90ED" w14:textId="77777777" w:rsidR="0007209E" w:rsidRPr="004F24C4" w:rsidRDefault="0007209E" w:rsidP="009B707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709" w:type="dxa"/>
            <w:tcBorders>
              <w:top w:val="nil"/>
              <w:left w:val="nil"/>
              <w:bottom w:val="single" w:sz="4" w:space="0" w:color="000000"/>
              <w:right w:val="single" w:sz="4" w:space="0" w:color="000000"/>
            </w:tcBorders>
            <w:shd w:val="clear" w:color="auto" w:fill="auto"/>
            <w:hideMark/>
          </w:tcPr>
          <w:p w14:paraId="1F5AC65E" w14:textId="77777777" w:rsidR="0007209E" w:rsidRPr="004F24C4" w:rsidRDefault="0007209E" w:rsidP="009B707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50" w:type="dxa"/>
            <w:tcBorders>
              <w:top w:val="nil"/>
              <w:left w:val="nil"/>
              <w:bottom w:val="single" w:sz="4" w:space="0" w:color="000000"/>
              <w:right w:val="single" w:sz="4" w:space="0" w:color="000000"/>
            </w:tcBorders>
            <w:shd w:val="clear" w:color="auto" w:fill="auto"/>
            <w:hideMark/>
          </w:tcPr>
          <w:p w14:paraId="7878B7B2" w14:textId="77777777" w:rsidR="0007209E" w:rsidRPr="004F24C4" w:rsidRDefault="0007209E" w:rsidP="009B707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709" w:type="dxa"/>
            <w:tcBorders>
              <w:top w:val="nil"/>
              <w:left w:val="nil"/>
              <w:bottom w:val="single" w:sz="4" w:space="0" w:color="000000"/>
              <w:right w:val="single" w:sz="4" w:space="0" w:color="000000"/>
            </w:tcBorders>
            <w:shd w:val="clear" w:color="auto" w:fill="auto"/>
            <w:hideMark/>
          </w:tcPr>
          <w:p w14:paraId="4A2C26AB" w14:textId="77777777" w:rsidR="0007209E" w:rsidRPr="004F24C4" w:rsidRDefault="0007209E" w:rsidP="009B707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709" w:type="dxa"/>
            <w:tcBorders>
              <w:top w:val="nil"/>
              <w:left w:val="nil"/>
              <w:bottom w:val="single" w:sz="4" w:space="0" w:color="000000"/>
              <w:right w:val="single" w:sz="4" w:space="0" w:color="000000"/>
            </w:tcBorders>
            <w:shd w:val="clear" w:color="auto" w:fill="auto"/>
            <w:hideMark/>
          </w:tcPr>
          <w:p w14:paraId="1AD44378" w14:textId="77777777" w:rsidR="0007209E" w:rsidRPr="004F24C4" w:rsidRDefault="0007209E" w:rsidP="009B707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786" w:type="dxa"/>
            <w:tcBorders>
              <w:top w:val="nil"/>
              <w:left w:val="nil"/>
              <w:bottom w:val="single" w:sz="4" w:space="0" w:color="000000"/>
              <w:right w:val="single" w:sz="4" w:space="0" w:color="000000"/>
            </w:tcBorders>
            <w:shd w:val="clear" w:color="auto" w:fill="auto"/>
            <w:hideMark/>
          </w:tcPr>
          <w:p w14:paraId="5C2D01CC" w14:textId="77777777" w:rsidR="0007209E" w:rsidRPr="004F24C4" w:rsidRDefault="0007209E" w:rsidP="009B707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4" w:type="dxa"/>
            <w:tcBorders>
              <w:top w:val="nil"/>
              <w:left w:val="nil"/>
              <w:bottom w:val="single" w:sz="4" w:space="0" w:color="000000"/>
              <w:right w:val="single" w:sz="4" w:space="0" w:color="000000"/>
            </w:tcBorders>
            <w:shd w:val="clear" w:color="auto" w:fill="auto"/>
            <w:hideMark/>
          </w:tcPr>
          <w:p w14:paraId="45AAD995" w14:textId="77777777" w:rsidR="0007209E" w:rsidRPr="004F24C4" w:rsidRDefault="0007209E" w:rsidP="009B707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5" w:type="dxa"/>
            <w:tcBorders>
              <w:top w:val="nil"/>
              <w:left w:val="nil"/>
              <w:bottom w:val="single" w:sz="4" w:space="0" w:color="000000"/>
              <w:right w:val="single" w:sz="4" w:space="0" w:color="000000"/>
            </w:tcBorders>
            <w:shd w:val="clear" w:color="auto" w:fill="auto"/>
            <w:hideMark/>
          </w:tcPr>
          <w:p w14:paraId="466A073D" w14:textId="77777777" w:rsidR="0007209E" w:rsidRPr="004F24C4" w:rsidRDefault="0007209E" w:rsidP="009B707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4" w:type="dxa"/>
            <w:tcBorders>
              <w:top w:val="nil"/>
              <w:left w:val="nil"/>
              <w:bottom w:val="single" w:sz="4" w:space="0" w:color="000000"/>
              <w:right w:val="single" w:sz="4" w:space="0" w:color="000000"/>
            </w:tcBorders>
            <w:shd w:val="clear" w:color="auto" w:fill="auto"/>
            <w:hideMark/>
          </w:tcPr>
          <w:p w14:paraId="6CA48E64" w14:textId="77777777" w:rsidR="0007209E" w:rsidRPr="004F24C4" w:rsidRDefault="0007209E" w:rsidP="009B707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5" w:type="dxa"/>
            <w:tcBorders>
              <w:top w:val="nil"/>
              <w:left w:val="nil"/>
              <w:bottom w:val="single" w:sz="4" w:space="0" w:color="000000"/>
              <w:right w:val="single" w:sz="4" w:space="0" w:color="000000"/>
            </w:tcBorders>
            <w:shd w:val="clear" w:color="auto" w:fill="auto"/>
            <w:hideMark/>
          </w:tcPr>
          <w:p w14:paraId="7FF78D5B" w14:textId="77777777" w:rsidR="0007209E" w:rsidRPr="004F24C4" w:rsidRDefault="0007209E" w:rsidP="009B707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939" w:type="dxa"/>
            <w:tcBorders>
              <w:top w:val="nil"/>
              <w:left w:val="nil"/>
              <w:bottom w:val="single" w:sz="4" w:space="0" w:color="000000"/>
              <w:right w:val="single" w:sz="4" w:space="0" w:color="000000"/>
            </w:tcBorders>
            <w:shd w:val="clear" w:color="auto" w:fill="auto"/>
            <w:hideMark/>
          </w:tcPr>
          <w:p w14:paraId="56F6E626" w14:textId="77777777" w:rsidR="0007209E" w:rsidRPr="004F24C4" w:rsidRDefault="0007209E" w:rsidP="009B707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750" w:type="dxa"/>
            <w:tcBorders>
              <w:top w:val="nil"/>
              <w:left w:val="nil"/>
              <w:bottom w:val="single" w:sz="4" w:space="0" w:color="000000"/>
              <w:right w:val="single" w:sz="4" w:space="0" w:color="000000"/>
            </w:tcBorders>
            <w:shd w:val="clear" w:color="auto" w:fill="auto"/>
            <w:hideMark/>
          </w:tcPr>
          <w:p w14:paraId="58E83704" w14:textId="77777777" w:rsidR="0007209E" w:rsidRPr="004F24C4" w:rsidRDefault="0007209E" w:rsidP="009B707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4" w:type="dxa"/>
            <w:tcBorders>
              <w:top w:val="nil"/>
              <w:left w:val="nil"/>
              <w:bottom w:val="single" w:sz="4" w:space="0" w:color="000000"/>
              <w:right w:val="single" w:sz="4" w:space="0" w:color="000000"/>
            </w:tcBorders>
            <w:shd w:val="clear" w:color="00B050" w:fill="00B050"/>
            <w:hideMark/>
          </w:tcPr>
          <w:p w14:paraId="5F936DEA" w14:textId="77777777" w:rsidR="0007209E" w:rsidRPr="004F24C4" w:rsidRDefault="0007209E" w:rsidP="009B707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1241" w:type="dxa"/>
            <w:tcBorders>
              <w:top w:val="nil"/>
              <w:left w:val="nil"/>
              <w:bottom w:val="single" w:sz="4" w:space="0" w:color="000000"/>
              <w:right w:val="single" w:sz="4" w:space="0" w:color="000000"/>
            </w:tcBorders>
            <w:shd w:val="clear" w:color="00B050" w:fill="00B050"/>
            <w:hideMark/>
          </w:tcPr>
          <w:p w14:paraId="35ECA591" w14:textId="77777777" w:rsidR="0007209E" w:rsidRPr="004F24C4" w:rsidRDefault="0007209E" w:rsidP="009B707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4" w:type="dxa"/>
            <w:tcBorders>
              <w:top w:val="nil"/>
              <w:left w:val="nil"/>
              <w:bottom w:val="single" w:sz="4" w:space="0" w:color="000000"/>
              <w:right w:val="single" w:sz="4" w:space="0" w:color="000000"/>
            </w:tcBorders>
            <w:shd w:val="clear" w:color="auto" w:fill="auto"/>
            <w:hideMark/>
          </w:tcPr>
          <w:p w14:paraId="5298734E" w14:textId="77777777" w:rsidR="0007209E" w:rsidRPr="004F24C4" w:rsidRDefault="0007209E" w:rsidP="009B707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5" w:type="dxa"/>
            <w:tcBorders>
              <w:top w:val="nil"/>
              <w:left w:val="nil"/>
              <w:bottom w:val="single" w:sz="4" w:space="0" w:color="000000"/>
              <w:right w:val="single" w:sz="4" w:space="0" w:color="000000"/>
            </w:tcBorders>
            <w:shd w:val="clear" w:color="auto" w:fill="auto"/>
            <w:hideMark/>
          </w:tcPr>
          <w:p w14:paraId="3D8C6A0D" w14:textId="77777777" w:rsidR="0007209E" w:rsidRPr="004F24C4" w:rsidRDefault="0007209E" w:rsidP="009B707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4" w:type="dxa"/>
            <w:tcBorders>
              <w:top w:val="nil"/>
              <w:left w:val="nil"/>
              <w:bottom w:val="single" w:sz="4" w:space="0" w:color="000000"/>
              <w:right w:val="single" w:sz="4" w:space="0" w:color="000000"/>
            </w:tcBorders>
            <w:shd w:val="clear" w:color="auto" w:fill="auto"/>
            <w:hideMark/>
          </w:tcPr>
          <w:p w14:paraId="4ECD5215" w14:textId="77777777" w:rsidR="0007209E" w:rsidRPr="004F24C4" w:rsidRDefault="0007209E" w:rsidP="009B707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5" w:type="dxa"/>
            <w:tcBorders>
              <w:top w:val="nil"/>
              <w:left w:val="nil"/>
              <w:bottom w:val="single" w:sz="4" w:space="0" w:color="000000"/>
              <w:right w:val="single" w:sz="4" w:space="0" w:color="000000"/>
            </w:tcBorders>
            <w:shd w:val="clear" w:color="auto" w:fill="auto"/>
            <w:hideMark/>
          </w:tcPr>
          <w:p w14:paraId="35D2D5E8" w14:textId="77777777" w:rsidR="0007209E" w:rsidRPr="004F24C4" w:rsidRDefault="0007209E" w:rsidP="009B707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1418" w:type="dxa"/>
            <w:tcBorders>
              <w:top w:val="nil"/>
              <w:left w:val="nil"/>
              <w:bottom w:val="single" w:sz="4" w:space="0" w:color="000000"/>
              <w:right w:val="single" w:sz="4" w:space="0" w:color="000000"/>
            </w:tcBorders>
            <w:shd w:val="clear" w:color="auto" w:fill="auto"/>
            <w:hideMark/>
          </w:tcPr>
          <w:p w14:paraId="7464FCCB" w14:textId="77777777" w:rsidR="0007209E" w:rsidRPr="004F24C4" w:rsidRDefault="0007209E" w:rsidP="009B707E">
            <w:pPr>
              <w:tabs>
                <w:tab w:val="left" w:pos="284"/>
                <w:tab w:val="left" w:pos="2977"/>
                <w:tab w:val="left" w:pos="3363"/>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r>
      <w:tr w:rsidR="005C3C9E" w:rsidRPr="004F24C4" w14:paraId="2B50992F" w14:textId="77777777" w:rsidTr="0007209E">
        <w:trPr>
          <w:trHeight w:val="1258"/>
        </w:trPr>
        <w:tc>
          <w:tcPr>
            <w:tcW w:w="1129" w:type="dxa"/>
            <w:tcBorders>
              <w:top w:val="nil"/>
              <w:left w:val="single" w:sz="4" w:space="0" w:color="000000"/>
              <w:bottom w:val="single" w:sz="4" w:space="0" w:color="000000"/>
              <w:right w:val="single" w:sz="4" w:space="0" w:color="000000"/>
            </w:tcBorders>
            <w:shd w:val="clear" w:color="000000" w:fill="00B050"/>
            <w:hideMark/>
          </w:tcPr>
          <w:p w14:paraId="2C1645D1" w14:textId="77777777" w:rsidR="005C3C9E" w:rsidRPr="004F24C4" w:rsidRDefault="005C3C9E" w:rsidP="005C3C9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New Zealand General Social Survey (NZGSS) http://archive.stats.govt.nz/browse_for_stats/people_and_communities/housing/perceptions-housing-quality-2014-15.aspx</w:t>
            </w:r>
          </w:p>
        </w:tc>
        <w:tc>
          <w:tcPr>
            <w:tcW w:w="715" w:type="dxa"/>
            <w:tcBorders>
              <w:top w:val="nil"/>
              <w:left w:val="nil"/>
              <w:bottom w:val="single" w:sz="4" w:space="0" w:color="000000"/>
              <w:right w:val="single" w:sz="4" w:space="0" w:color="000000"/>
            </w:tcBorders>
            <w:shd w:val="clear" w:color="D8D8D8" w:fill="D8D8D8"/>
            <w:hideMark/>
          </w:tcPr>
          <w:p w14:paraId="6D813D10" w14:textId="62D06DF7" w:rsidR="005C3C9E" w:rsidRPr="004F24C4" w:rsidRDefault="005C3C9E" w:rsidP="005C3C9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200</w:t>
            </w:r>
            <w:r w:rsidR="000373FC">
              <w:rPr>
                <w:rFonts w:ascii="Arial Narrow" w:eastAsia="Times New Roman" w:hAnsi="Arial Narrow" w:cs="Calibri"/>
                <w:color w:val="000000"/>
                <w:sz w:val="11"/>
                <w:szCs w:val="11"/>
                <w:lang w:eastAsia="en-GB"/>
              </w:rPr>
              <w:t>9</w:t>
            </w:r>
            <w:r w:rsidRPr="004F24C4">
              <w:rPr>
                <w:rFonts w:ascii="Arial Narrow" w:eastAsia="Times New Roman" w:hAnsi="Arial Narrow" w:cs="Calibri"/>
                <w:color w:val="000000"/>
                <w:sz w:val="11"/>
                <w:szCs w:val="11"/>
                <w:lang w:eastAsia="en-GB"/>
              </w:rPr>
              <w:t>-2018 (ongoing, biennial)</w:t>
            </w:r>
          </w:p>
        </w:tc>
        <w:tc>
          <w:tcPr>
            <w:tcW w:w="4819" w:type="dxa"/>
            <w:tcBorders>
              <w:top w:val="nil"/>
              <w:left w:val="nil"/>
              <w:bottom w:val="single" w:sz="4" w:space="0" w:color="000000"/>
              <w:right w:val="single" w:sz="4" w:space="0" w:color="000000"/>
            </w:tcBorders>
            <w:shd w:val="clear" w:color="D8D8D8" w:fill="D8D8D8"/>
            <w:hideMark/>
          </w:tcPr>
          <w:p w14:paraId="12107C5C" w14:textId="46FB9171" w:rsidR="005C3C9E" w:rsidRPr="004F24C4" w:rsidRDefault="005C3C9E" w:rsidP="005C3C9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xml:space="preserve">Targets a sample of the usually resident population of NZ, aged 15 years or over. Excludes notably "people living in non-private dwellings such as hotels, motels, boarding houses, hostels, and homes for the elderly". Has a household (answered by one member of the household for all household members) and a personal questionnaire (answered by a randomly chosen member of the household aged 15 or over). As stated in the IDI entry (above) it is possible to access microdata from the NZGSS within the IDI. The only housing data accessible from here: http://nzdotstat.stats.govt.nz/wbos/Index.aspx is housing problems by ethnicity or by age group and family type, between 2008-2012. It seems that no breakdown by location is possible outside of the IDI (possibly due to the fact that this is a survey sample, hence further breakdowns may lead to identifiability. [Contacted Stats NZ who confirmed the lack of ready availability of breakdowns by more specific locations]). The following relevant variables appear in 2014, 2016: (i) demographics: ethnicity, whether of Maori descent, sex, age, income sources (includes benefits), income amount over the previous 12 months, labour force status, household composition, number of dependent children, housing tenure, how long been in NZ, breakdowns by region, regional council regions, meshblock and local authority; (ii) not paying utility bills on time: "In the last 12 months have you/you or your partner not paid electricity, gas, rates or water bills on time because of a shortage of money?"; (iii) standard of living: "How well does your/you and your partners combined total income meet your everyday needs for such things as accommodation, food, clothing and other necessities?"; "In the last 12 months, to what extent have you done any of the following things to keep costs down? - put up with feeling cold?"; (iv) Housing quality: "How would you describe the condition of your house or flat?" (no repairs or maintenance needed right now; minor; maintenance needed; some repairs and maintenance needed; immediate repairs and maintenance needed; immediate and extensive repairs and maintenance needed); "Does your house or flat have no problem, a minor problem or a major problem with dampness or mould?"; "In winter, is your house or flat colder than you would like?"; "How many bedrooms are there in your house or flat? [Count: Any room furnished as a bedroom even if no one is using it. Sleepouts or caravans if they are next to the house/flat and are furnished as a bedroom. Don't count: Any other room (e.g. living room) used as a bedroom UNLESS the only bedroom facilities are in that room.]"; and "Household Crowding": Two or more bedrooms needed; One bedroom needed; No bedrooms needed; One Bedroom spare; Two or more bedrooms spare; (v) Safety at home: "Thinking about crime, how safe or unsafe do you feel: - at home by yourself at night?"; "Thinking about the last 12 months, have any of these things been a problem in your neighbourhood? [You can choose as many as you want.]" (responses include: noisy neighbours/loud parties, vandalism/graffiti, burglary/break-ins); (vi) Discrimination relating housing: "[Select all that apply.] What situation or situations were you in when you were discriminated against?" (responses include "trying to rent housing" and "trying to get a job"); (vii) there is also a collection of health-related variables, although none are directly linked to housing; e.g. "In general, would you say your health is excellent, very good, good, fair, or poor?". In 2008, 2010, 2012: (i) Housing: "How do you feel about where you are currently living?", "Number of bedrooms", "Being too small is a major problem with the person's house/flat", "Being hard to get to from the street is a major problem with the person's house/flat", "Being in poor condition is a major problem with the person's house/flat", "Being damp is a major problem with the person's house/flat", "Being too cold, or difficult to heat/keep warm is a major problem with the person's house/flat", "Having pests such as mice or insects is a major problem with the person's house/flat", "Being too expensive is a major problem with the person's house/flat", "Person has other housing problems not </w:t>
            </w:r>
            <w:r w:rsidRPr="004F24C4">
              <w:rPr>
                <w:rFonts w:ascii="Arial Narrow" w:eastAsia="Times New Roman" w:hAnsi="Arial Narrow" w:cs="Calibri"/>
                <w:color w:val="000000"/>
                <w:sz w:val="11"/>
                <w:szCs w:val="11"/>
                <w:lang w:eastAsia="en-GB"/>
              </w:rPr>
              <w:lastRenderedPageBreak/>
              <w:t xml:space="preserve">listed on the showcard", "Person doesn't have any of the major problems (listed on showcard) with their house/flat", "Person doesn't know what the major problems with their house/flat are", "Person doesn't know OR refuses to answer what the major problems with their </w:t>
            </w:r>
            <w:r w:rsidR="00116253" w:rsidRPr="004F24C4">
              <w:rPr>
                <w:rFonts w:ascii="Arial Narrow" w:eastAsia="Times New Roman" w:hAnsi="Arial Narrow" w:cs="Calibri"/>
                <w:color w:val="000000"/>
                <w:sz w:val="11"/>
                <w:szCs w:val="11"/>
                <w:lang w:eastAsia="en-GB"/>
              </w:rPr>
              <w:t>house</w:t>
            </w:r>
            <w:r w:rsidRPr="004F24C4">
              <w:rPr>
                <w:rFonts w:ascii="Arial Narrow" w:eastAsia="Times New Roman" w:hAnsi="Arial Narrow" w:cs="Calibri"/>
                <w:color w:val="000000"/>
                <w:sz w:val="11"/>
                <w:szCs w:val="11"/>
                <w:lang w:eastAsia="en-GB"/>
              </w:rPr>
              <w:t xml:space="preserve">/flat are", "Person refuses to answer what the major problems with their house/flat are", "Being too far from work is a major problem with the person's street/neighbourhood", "Being too far from other things that he/she wants to get to is a major problem with the person's street/neighbourhood", "Being unsafe is a major problem with the person's street/neighbourhood", "Noise or vibration is a major problem with the person's street/neighbourhood", "Air pollution from traffic fumes, industry or other smoke is a major problem with the person's street/neighbourhood", "Problem neighbours is a major problem with the person's street/Neighbourhood", "Barking dogs is a major problem with the person's street/neighbourhood", "Person has other problems with their street/neighbourhood which are not listed on the showcard", "Person doesn't have any of the major problems (listed on showcard) with their street/neighbourhood"...etc.; "Do you have any other major problems with the house/flat or neighbourhood?"; "One or more bedrooms needed?". (ii) Standard of living relating to housing: "Do you have heating available in all main rooms?"; "Is the reason you don't have heating available in all main rooms because you don't want it, because of the cost, or some other reason?". (iii) Also: have a same/similar array of demographic/economic information as in later releases; use other standard of living variables that are not directly referencing accommodation; there is no reference to discrimination/housing; and no reference to safety at home. For 2018: there will be a housing and physical environment supplement. As stated on the Stats NZ website: "there is a need for better objective data on housing quality, as research shows that occupants tend to overestimate their housing quality (Buckett, Jones, &amp; Marston, 2011). </w:t>
            </w:r>
            <w:r w:rsidRPr="004F24C4">
              <w:rPr>
                <w:rFonts w:ascii="Arial Narrow" w:eastAsia="Times New Roman" w:hAnsi="Arial Narrow" w:cs="Calibri"/>
                <w:color w:val="000000"/>
                <w:sz w:val="11"/>
                <w:szCs w:val="11"/>
                <w:lang w:eastAsia="en-GB"/>
              </w:rPr>
              <w:br/>
              <w:t xml:space="preserve"> </w:t>
            </w:r>
          </w:p>
        </w:tc>
        <w:tc>
          <w:tcPr>
            <w:tcW w:w="709" w:type="dxa"/>
            <w:tcBorders>
              <w:top w:val="nil"/>
              <w:left w:val="nil"/>
              <w:bottom w:val="single" w:sz="4" w:space="0" w:color="000000"/>
              <w:right w:val="single" w:sz="4" w:space="0" w:color="000000"/>
            </w:tcBorders>
            <w:shd w:val="clear" w:color="auto" w:fill="auto"/>
            <w:hideMark/>
          </w:tcPr>
          <w:p w14:paraId="1D7F9E7B" w14:textId="77777777" w:rsidR="005C3C9E" w:rsidRPr="004F24C4" w:rsidRDefault="005C3C9E" w:rsidP="005C3C9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lastRenderedPageBreak/>
              <w:t>Broken down by region and then into council areas</w:t>
            </w:r>
          </w:p>
        </w:tc>
        <w:tc>
          <w:tcPr>
            <w:tcW w:w="709" w:type="dxa"/>
            <w:tcBorders>
              <w:top w:val="nil"/>
              <w:left w:val="nil"/>
              <w:bottom w:val="single" w:sz="4" w:space="0" w:color="000000"/>
              <w:right w:val="single" w:sz="4" w:space="0" w:color="000000"/>
            </w:tcBorders>
            <w:shd w:val="clear" w:color="auto" w:fill="auto"/>
            <w:hideMark/>
          </w:tcPr>
          <w:p w14:paraId="43EF8BFB" w14:textId="77777777" w:rsidR="005C3C9E" w:rsidRPr="004F24C4" w:rsidRDefault="005C3C9E" w:rsidP="005C3C9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Housing quantity/availability; housing quality</w:t>
            </w:r>
          </w:p>
        </w:tc>
        <w:tc>
          <w:tcPr>
            <w:tcW w:w="850" w:type="dxa"/>
            <w:tcBorders>
              <w:top w:val="nil"/>
              <w:left w:val="nil"/>
              <w:bottom w:val="single" w:sz="4" w:space="0" w:color="000000"/>
              <w:right w:val="single" w:sz="4" w:space="0" w:color="000000"/>
            </w:tcBorders>
            <w:shd w:val="clear" w:color="auto" w:fill="auto"/>
            <w:hideMark/>
          </w:tcPr>
          <w:p w14:paraId="57D9F7F8" w14:textId="77777777" w:rsidR="005C3C9E" w:rsidRPr="004F24C4" w:rsidRDefault="005C3C9E" w:rsidP="005C3C9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A representative sample of the NZ population</w:t>
            </w:r>
          </w:p>
        </w:tc>
        <w:tc>
          <w:tcPr>
            <w:tcW w:w="709" w:type="dxa"/>
            <w:tcBorders>
              <w:top w:val="nil"/>
              <w:left w:val="nil"/>
              <w:bottom w:val="single" w:sz="4" w:space="0" w:color="000000"/>
              <w:right w:val="single" w:sz="4" w:space="0" w:color="000000"/>
            </w:tcBorders>
            <w:shd w:val="clear" w:color="auto" w:fill="auto"/>
            <w:hideMark/>
          </w:tcPr>
          <w:p w14:paraId="600AD27D" w14:textId="77777777" w:rsidR="005C3C9E" w:rsidRPr="004F24C4" w:rsidRDefault="005C3C9E" w:rsidP="005C3C9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Y</w:t>
            </w:r>
          </w:p>
        </w:tc>
        <w:tc>
          <w:tcPr>
            <w:tcW w:w="709" w:type="dxa"/>
            <w:tcBorders>
              <w:top w:val="nil"/>
              <w:left w:val="nil"/>
              <w:bottom w:val="single" w:sz="4" w:space="0" w:color="000000"/>
              <w:right w:val="single" w:sz="4" w:space="0" w:color="000000"/>
            </w:tcBorders>
            <w:shd w:val="clear" w:color="auto" w:fill="auto"/>
            <w:hideMark/>
          </w:tcPr>
          <w:p w14:paraId="1A39E6BF" w14:textId="77777777" w:rsidR="005C3C9E" w:rsidRPr="004F24C4" w:rsidRDefault="005C3C9E" w:rsidP="005C3C9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Y</w:t>
            </w:r>
          </w:p>
        </w:tc>
        <w:tc>
          <w:tcPr>
            <w:tcW w:w="786" w:type="dxa"/>
            <w:tcBorders>
              <w:top w:val="nil"/>
              <w:left w:val="nil"/>
              <w:bottom w:val="single" w:sz="4" w:space="0" w:color="000000"/>
              <w:right w:val="single" w:sz="4" w:space="0" w:color="000000"/>
            </w:tcBorders>
            <w:shd w:val="clear" w:color="auto" w:fill="auto"/>
            <w:hideMark/>
          </w:tcPr>
          <w:p w14:paraId="3A55DEFD" w14:textId="77777777" w:rsidR="005C3C9E" w:rsidRPr="004F24C4" w:rsidRDefault="005C3C9E" w:rsidP="005C3C9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Y</w:t>
            </w:r>
          </w:p>
        </w:tc>
        <w:tc>
          <w:tcPr>
            <w:tcW w:w="844" w:type="dxa"/>
            <w:tcBorders>
              <w:top w:val="nil"/>
              <w:left w:val="nil"/>
              <w:bottom w:val="single" w:sz="4" w:space="0" w:color="000000"/>
              <w:right w:val="single" w:sz="4" w:space="0" w:color="000000"/>
            </w:tcBorders>
            <w:shd w:val="clear" w:color="auto" w:fill="auto"/>
            <w:hideMark/>
          </w:tcPr>
          <w:p w14:paraId="0B587332" w14:textId="77777777" w:rsidR="005C3C9E" w:rsidRPr="004F24C4" w:rsidRDefault="005C3C9E" w:rsidP="005C3C9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Y</w:t>
            </w:r>
          </w:p>
        </w:tc>
        <w:tc>
          <w:tcPr>
            <w:tcW w:w="845" w:type="dxa"/>
            <w:tcBorders>
              <w:top w:val="nil"/>
              <w:left w:val="nil"/>
              <w:bottom w:val="single" w:sz="4" w:space="0" w:color="000000"/>
              <w:right w:val="single" w:sz="4" w:space="0" w:color="000000"/>
            </w:tcBorders>
            <w:shd w:val="clear" w:color="auto" w:fill="auto"/>
            <w:hideMark/>
          </w:tcPr>
          <w:p w14:paraId="5B47EC20" w14:textId="77777777" w:rsidR="005C3C9E" w:rsidRPr="004F24C4" w:rsidRDefault="005C3C9E" w:rsidP="005C3C9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Y</w:t>
            </w:r>
          </w:p>
        </w:tc>
        <w:tc>
          <w:tcPr>
            <w:tcW w:w="844" w:type="dxa"/>
            <w:tcBorders>
              <w:top w:val="nil"/>
              <w:left w:val="nil"/>
              <w:bottom w:val="single" w:sz="4" w:space="0" w:color="000000"/>
              <w:right w:val="single" w:sz="4" w:space="0" w:color="000000"/>
            </w:tcBorders>
            <w:shd w:val="clear" w:color="auto" w:fill="auto"/>
            <w:hideMark/>
          </w:tcPr>
          <w:p w14:paraId="713A72D8" w14:textId="77777777" w:rsidR="005C3C9E" w:rsidRPr="004F24C4" w:rsidRDefault="005C3C9E" w:rsidP="005C3C9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Y (i.e. possibly, via the item on the choice to not heat all main rooms)</w:t>
            </w:r>
          </w:p>
        </w:tc>
        <w:tc>
          <w:tcPr>
            <w:tcW w:w="845" w:type="dxa"/>
            <w:tcBorders>
              <w:top w:val="nil"/>
              <w:left w:val="nil"/>
              <w:bottom w:val="single" w:sz="4" w:space="0" w:color="000000"/>
              <w:right w:val="single" w:sz="4" w:space="0" w:color="000000"/>
            </w:tcBorders>
            <w:shd w:val="clear" w:color="auto" w:fill="auto"/>
            <w:hideMark/>
          </w:tcPr>
          <w:p w14:paraId="6A54C5E5" w14:textId="77777777" w:rsidR="005C3C9E" w:rsidRPr="004F24C4" w:rsidRDefault="005C3C9E" w:rsidP="005C3C9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Y</w:t>
            </w:r>
          </w:p>
        </w:tc>
        <w:tc>
          <w:tcPr>
            <w:tcW w:w="939" w:type="dxa"/>
            <w:tcBorders>
              <w:top w:val="nil"/>
              <w:left w:val="nil"/>
              <w:bottom w:val="single" w:sz="4" w:space="0" w:color="000000"/>
              <w:right w:val="single" w:sz="4" w:space="0" w:color="000000"/>
            </w:tcBorders>
            <w:shd w:val="clear" w:color="auto" w:fill="auto"/>
            <w:hideMark/>
          </w:tcPr>
          <w:p w14:paraId="5138E517" w14:textId="77777777" w:rsidR="005C3C9E" w:rsidRPr="004F24C4" w:rsidRDefault="005C3C9E" w:rsidP="005C3C9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(2) - numbers of people in a dwelling vs. the numbers of rooms/bedrooms required</w:t>
            </w:r>
          </w:p>
        </w:tc>
        <w:tc>
          <w:tcPr>
            <w:tcW w:w="750" w:type="dxa"/>
            <w:tcBorders>
              <w:top w:val="nil"/>
              <w:left w:val="nil"/>
              <w:bottom w:val="single" w:sz="4" w:space="0" w:color="000000"/>
              <w:right w:val="single" w:sz="4" w:space="0" w:color="000000"/>
            </w:tcBorders>
            <w:shd w:val="clear" w:color="auto" w:fill="auto"/>
            <w:hideMark/>
          </w:tcPr>
          <w:p w14:paraId="0EB989B6" w14:textId="77777777" w:rsidR="005C3C9E" w:rsidRPr="004F24C4" w:rsidRDefault="005C3C9E" w:rsidP="005C3C9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xml:space="preserve">Does not address homelessness - i.e. excludes those in shelters etc. Plus, there is a disjunction between 2008-2012 &amp; 2014-2018 when many of the housing-related questions changed. </w:t>
            </w:r>
          </w:p>
        </w:tc>
        <w:tc>
          <w:tcPr>
            <w:tcW w:w="844" w:type="dxa"/>
            <w:tcBorders>
              <w:top w:val="nil"/>
              <w:left w:val="nil"/>
              <w:bottom w:val="single" w:sz="4" w:space="0" w:color="000000"/>
              <w:right w:val="single" w:sz="4" w:space="0" w:color="000000"/>
            </w:tcBorders>
            <w:shd w:val="clear" w:color="00B050" w:fill="00B050"/>
            <w:hideMark/>
          </w:tcPr>
          <w:p w14:paraId="7EE4C33C" w14:textId="77777777" w:rsidR="005C3C9E" w:rsidRPr="004F24C4" w:rsidRDefault="005C3C9E" w:rsidP="005C3C9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1241" w:type="dxa"/>
            <w:tcBorders>
              <w:top w:val="nil"/>
              <w:left w:val="nil"/>
              <w:bottom w:val="single" w:sz="4" w:space="0" w:color="000000"/>
              <w:right w:val="single" w:sz="4" w:space="0" w:color="000000"/>
            </w:tcBorders>
            <w:shd w:val="clear" w:color="00B050" w:fill="00B050"/>
            <w:hideMark/>
          </w:tcPr>
          <w:p w14:paraId="2922D6E0" w14:textId="77777777" w:rsidR="005C3C9E" w:rsidRPr="004F24C4" w:rsidRDefault="005C3C9E" w:rsidP="005C3C9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The microdata is only available via IDI, hence inherits its access issues.</w:t>
            </w:r>
          </w:p>
        </w:tc>
        <w:tc>
          <w:tcPr>
            <w:tcW w:w="844" w:type="dxa"/>
            <w:tcBorders>
              <w:top w:val="nil"/>
              <w:left w:val="nil"/>
              <w:bottom w:val="single" w:sz="4" w:space="0" w:color="000000"/>
              <w:right w:val="single" w:sz="4" w:space="0" w:color="000000"/>
            </w:tcBorders>
            <w:shd w:val="clear" w:color="auto" w:fill="auto"/>
            <w:hideMark/>
          </w:tcPr>
          <w:p w14:paraId="389A0F71" w14:textId="77777777" w:rsidR="005C3C9E" w:rsidRPr="004F24C4" w:rsidRDefault="005C3C9E" w:rsidP="005C3C9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Biennially</w:t>
            </w:r>
          </w:p>
        </w:tc>
        <w:tc>
          <w:tcPr>
            <w:tcW w:w="845" w:type="dxa"/>
            <w:tcBorders>
              <w:top w:val="nil"/>
              <w:left w:val="nil"/>
              <w:bottom w:val="single" w:sz="4" w:space="0" w:color="000000"/>
              <w:right w:val="single" w:sz="4" w:space="0" w:color="000000"/>
            </w:tcBorders>
            <w:shd w:val="clear" w:color="auto" w:fill="auto"/>
            <w:hideMark/>
          </w:tcPr>
          <w:p w14:paraId="094F2125" w14:textId="77777777" w:rsidR="005C3C9E" w:rsidRPr="004F24C4" w:rsidRDefault="005C3C9E" w:rsidP="005C3C9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Website/electronic reports/spreadsheets</w:t>
            </w:r>
          </w:p>
        </w:tc>
        <w:tc>
          <w:tcPr>
            <w:tcW w:w="844" w:type="dxa"/>
            <w:tcBorders>
              <w:top w:val="nil"/>
              <w:left w:val="nil"/>
              <w:bottom w:val="single" w:sz="4" w:space="0" w:color="000000"/>
              <w:right w:val="single" w:sz="4" w:space="0" w:color="000000"/>
            </w:tcBorders>
            <w:shd w:val="clear" w:color="auto" w:fill="auto"/>
            <w:hideMark/>
          </w:tcPr>
          <w:p w14:paraId="3BB739AB" w14:textId="77777777" w:rsidR="005C3C9E" w:rsidRPr="004F24C4" w:rsidRDefault="005C3C9E" w:rsidP="005C3C9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Population survey</w:t>
            </w:r>
          </w:p>
        </w:tc>
        <w:tc>
          <w:tcPr>
            <w:tcW w:w="845" w:type="dxa"/>
            <w:tcBorders>
              <w:top w:val="nil"/>
              <w:left w:val="nil"/>
              <w:bottom w:val="single" w:sz="4" w:space="0" w:color="000000"/>
              <w:right w:val="single" w:sz="4" w:space="0" w:color="000000"/>
            </w:tcBorders>
            <w:shd w:val="clear" w:color="auto" w:fill="auto"/>
            <w:hideMark/>
          </w:tcPr>
          <w:p w14:paraId="7F2C3BEB" w14:textId="77777777" w:rsidR="005C3C9E" w:rsidRPr="004F24C4" w:rsidRDefault="005C3C9E" w:rsidP="005C3C9E">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Population, council area</w:t>
            </w:r>
          </w:p>
        </w:tc>
        <w:tc>
          <w:tcPr>
            <w:tcW w:w="1418" w:type="dxa"/>
            <w:tcBorders>
              <w:top w:val="nil"/>
              <w:left w:val="nil"/>
              <w:bottom w:val="single" w:sz="4" w:space="0" w:color="000000"/>
              <w:right w:val="single" w:sz="4" w:space="0" w:color="000000"/>
            </w:tcBorders>
            <w:shd w:val="clear" w:color="auto" w:fill="auto"/>
            <w:hideMark/>
          </w:tcPr>
          <w:p w14:paraId="5F03AEAA" w14:textId="77777777" w:rsidR="005C3C9E" w:rsidRPr="004F24C4" w:rsidRDefault="005C3C9E" w:rsidP="005C3C9E">
            <w:pPr>
              <w:tabs>
                <w:tab w:val="left" w:pos="284"/>
                <w:tab w:val="left" w:pos="2977"/>
                <w:tab w:val="left" w:pos="3363"/>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Meshblock (from 2016); by region and council area for all releases</w:t>
            </w:r>
          </w:p>
        </w:tc>
      </w:tr>
      <w:tr w:rsidR="00743CE6" w:rsidRPr="00F45BDA" w14:paraId="0406857F" w14:textId="77777777" w:rsidTr="0047530C">
        <w:trPr>
          <w:trHeight w:val="326"/>
        </w:trPr>
        <w:tc>
          <w:tcPr>
            <w:tcW w:w="1129" w:type="dxa"/>
            <w:tcBorders>
              <w:top w:val="nil"/>
              <w:left w:val="single" w:sz="4" w:space="0" w:color="000000"/>
              <w:bottom w:val="single" w:sz="4" w:space="0" w:color="000000"/>
              <w:right w:val="single" w:sz="4" w:space="0" w:color="000000"/>
            </w:tcBorders>
            <w:shd w:val="clear" w:color="00B050" w:fill="00B050"/>
          </w:tcPr>
          <w:p w14:paraId="19C1BA47" w14:textId="7D8A4CF5" w:rsidR="00743CE6" w:rsidRDefault="00442863" w:rsidP="0047530C">
            <w:pPr>
              <w:tabs>
                <w:tab w:val="left" w:pos="284"/>
                <w:tab w:val="left" w:pos="2977"/>
              </w:tabs>
              <w:rPr>
                <w:rFonts w:ascii="Arial Narrow" w:eastAsia="Times New Roman" w:hAnsi="Arial Narrow" w:cs="Calibri"/>
                <w:color w:val="000000"/>
                <w:sz w:val="11"/>
                <w:szCs w:val="11"/>
                <w:lang w:eastAsia="en-GB"/>
              </w:rPr>
            </w:pPr>
            <w:r>
              <w:rPr>
                <w:rFonts w:ascii="Arial Narrow" w:eastAsia="Times New Roman" w:hAnsi="Arial Narrow" w:cs="Calibri"/>
                <w:color w:val="000000"/>
                <w:sz w:val="11"/>
                <w:szCs w:val="11"/>
                <w:lang w:eastAsia="en-GB"/>
              </w:rPr>
              <w:lastRenderedPageBreak/>
              <w:t xml:space="preserve">BRANZ Housing Condition Survey, </w:t>
            </w:r>
            <w:r w:rsidRPr="00442863">
              <w:rPr>
                <w:rFonts w:ascii="Arial Narrow" w:eastAsia="Times New Roman" w:hAnsi="Arial Narrow" w:cs="Calibri"/>
                <w:color w:val="000000"/>
                <w:sz w:val="11"/>
                <w:szCs w:val="11"/>
                <w:lang w:eastAsia="en-GB"/>
              </w:rPr>
              <w:t>https://www.branz.co.nz/hsc</w:t>
            </w:r>
          </w:p>
        </w:tc>
        <w:tc>
          <w:tcPr>
            <w:tcW w:w="715" w:type="dxa"/>
            <w:tcBorders>
              <w:top w:val="nil"/>
              <w:left w:val="nil"/>
              <w:bottom w:val="single" w:sz="4" w:space="0" w:color="000000"/>
              <w:right w:val="single" w:sz="4" w:space="0" w:color="000000"/>
            </w:tcBorders>
            <w:shd w:val="clear" w:color="D8D8D8" w:fill="D8D8D8"/>
          </w:tcPr>
          <w:p w14:paraId="3813F628" w14:textId="786DFE59" w:rsidR="00743CE6" w:rsidRPr="005A61AD" w:rsidRDefault="00442863" w:rsidP="0047530C">
            <w:pPr>
              <w:tabs>
                <w:tab w:val="left" w:pos="284"/>
                <w:tab w:val="left" w:pos="2977"/>
              </w:tabs>
              <w:rPr>
                <w:rFonts w:ascii="Arial Narrow" w:eastAsia="Times New Roman" w:hAnsi="Arial Narrow" w:cs="Calibri"/>
                <w:color w:val="000000"/>
                <w:sz w:val="11"/>
                <w:szCs w:val="11"/>
                <w:lang w:eastAsia="en-GB"/>
              </w:rPr>
            </w:pPr>
            <w:r>
              <w:rPr>
                <w:rFonts w:ascii="Arial Narrow" w:eastAsia="Times New Roman" w:hAnsi="Arial Narrow" w:cs="Calibri"/>
                <w:color w:val="000000"/>
                <w:sz w:val="11"/>
                <w:szCs w:val="11"/>
                <w:lang w:eastAsia="en-GB"/>
              </w:rPr>
              <w:t>1994-2015/16 – every 5 years</w:t>
            </w:r>
          </w:p>
        </w:tc>
        <w:tc>
          <w:tcPr>
            <w:tcW w:w="4819" w:type="dxa"/>
            <w:tcBorders>
              <w:top w:val="nil"/>
              <w:left w:val="nil"/>
              <w:bottom w:val="single" w:sz="4" w:space="0" w:color="000000"/>
              <w:right w:val="single" w:sz="4" w:space="0" w:color="000000"/>
            </w:tcBorders>
            <w:shd w:val="clear" w:color="D8D8D8" w:fill="D8D8D8"/>
          </w:tcPr>
          <w:p w14:paraId="70D7377E" w14:textId="093C0B58" w:rsidR="00743CE6" w:rsidRDefault="00743CE6"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The housing condition survey by the Building Research Association of New Zealand (BRANZ) is currently the main source of objective data on housing quality. However, the usefulness of findings from the survey are limited by sample size and design". For this reason, it has been proposed to use a nested design, to gain objective data indicated by a consultation process: using home inspection data (collected by BRANZ) for a sub-sample of GSS respondents; i.e. temperature and humidity measurements/presence of double-glazing and insulation; safety inspection (e.g. presence of fire alarms); dry (e.g. presence/extent of mould); structural integrity; energy efficiency (e.g. whether there is a SMART meter); smoking occurring in the house; housing suitability (e.g. required number of rooms). There are also plans to collect data on homelessness. With this process ongoing, the full document is accessible here: http://archive.stats.govt.nz/browse_for_stats/people_and_communities/Well-being/nzgss18-obj-housing-phys-environ/proposed-content.aspx.  The survey covers the period April 2018 to March 2019 [having contacted Stats NZ to ask for further information on the data release date: "The 2018/19 releases are likely to be released around March 2020. This is the full HES cycle, which now includes expenditure, child poverty and housing costs/income releases"].</w:t>
            </w:r>
          </w:p>
        </w:tc>
        <w:tc>
          <w:tcPr>
            <w:tcW w:w="709" w:type="dxa"/>
            <w:tcBorders>
              <w:top w:val="nil"/>
              <w:left w:val="nil"/>
              <w:bottom w:val="single" w:sz="4" w:space="0" w:color="000000"/>
              <w:right w:val="single" w:sz="4" w:space="0" w:color="000000"/>
            </w:tcBorders>
            <w:shd w:val="clear" w:color="D8D8D8" w:fill="D8D8D8"/>
          </w:tcPr>
          <w:p w14:paraId="0B78CA3F" w14:textId="6900A45F" w:rsidR="00743CE6" w:rsidRDefault="00442863" w:rsidP="0047530C">
            <w:pPr>
              <w:tabs>
                <w:tab w:val="left" w:pos="284"/>
                <w:tab w:val="left" w:pos="2977"/>
              </w:tabs>
              <w:rPr>
                <w:rFonts w:ascii="Arial Narrow" w:eastAsia="Times New Roman" w:hAnsi="Arial Narrow" w:cs="Calibri"/>
                <w:color w:val="000000"/>
                <w:sz w:val="11"/>
                <w:szCs w:val="11"/>
                <w:lang w:eastAsia="en-GB"/>
              </w:rPr>
            </w:pPr>
            <w:r>
              <w:rPr>
                <w:rFonts w:ascii="Arial Narrow" w:eastAsia="Times New Roman" w:hAnsi="Arial Narrow" w:cs="Calibri"/>
                <w:color w:val="000000"/>
                <w:sz w:val="11"/>
                <w:szCs w:val="11"/>
                <w:lang w:eastAsia="en-GB"/>
              </w:rPr>
              <w:t>National</w:t>
            </w:r>
          </w:p>
        </w:tc>
        <w:tc>
          <w:tcPr>
            <w:tcW w:w="709" w:type="dxa"/>
            <w:tcBorders>
              <w:top w:val="nil"/>
              <w:left w:val="nil"/>
              <w:bottom w:val="single" w:sz="4" w:space="0" w:color="000000"/>
              <w:right w:val="single" w:sz="4" w:space="0" w:color="000000"/>
            </w:tcBorders>
            <w:shd w:val="clear" w:color="D8D8D8" w:fill="D8D8D8"/>
          </w:tcPr>
          <w:p w14:paraId="33F394E6" w14:textId="47031890" w:rsidR="00743CE6" w:rsidRPr="005A61AD" w:rsidRDefault="00442863" w:rsidP="0047530C">
            <w:pPr>
              <w:tabs>
                <w:tab w:val="left" w:pos="284"/>
                <w:tab w:val="left" w:pos="2977"/>
              </w:tabs>
              <w:rPr>
                <w:rFonts w:ascii="Arial Narrow" w:eastAsia="Times New Roman" w:hAnsi="Arial Narrow" w:cs="Calibri"/>
                <w:color w:val="000000"/>
                <w:sz w:val="11"/>
                <w:szCs w:val="11"/>
                <w:lang w:eastAsia="en-GB"/>
              </w:rPr>
            </w:pPr>
            <w:r>
              <w:rPr>
                <w:rFonts w:ascii="Arial Narrow" w:eastAsia="Times New Roman" w:hAnsi="Arial Narrow" w:cs="Calibri"/>
                <w:color w:val="000000"/>
                <w:sz w:val="11"/>
                <w:szCs w:val="11"/>
                <w:lang w:eastAsia="en-GB"/>
              </w:rPr>
              <w:t>Housing quality</w:t>
            </w:r>
          </w:p>
        </w:tc>
        <w:tc>
          <w:tcPr>
            <w:tcW w:w="850" w:type="dxa"/>
            <w:tcBorders>
              <w:top w:val="nil"/>
              <w:left w:val="nil"/>
              <w:bottom w:val="single" w:sz="4" w:space="0" w:color="000000"/>
              <w:right w:val="single" w:sz="4" w:space="0" w:color="000000"/>
            </w:tcBorders>
            <w:shd w:val="clear" w:color="D8D8D8" w:fill="D8D8D8"/>
          </w:tcPr>
          <w:p w14:paraId="22A4165F" w14:textId="3B960987" w:rsidR="00743CE6" w:rsidRPr="005A61AD" w:rsidRDefault="00442863" w:rsidP="0047530C">
            <w:pPr>
              <w:tabs>
                <w:tab w:val="left" w:pos="284"/>
                <w:tab w:val="left" w:pos="2977"/>
              </w:tabs>
              <w:rPr>
                <w:rFonts w:ascii="Arial Narrow" w:eastAsia="Times New Roman" w:hAnsi="Arial Narrow" w:cs="Calibri"/>
                <w:color w:val="000000"/>
                <w:sz w:val="11"/>
                <w:szCs w:val="11"/>
                <w:lang w:eastAsia="en-GB"/>
              </w:rPr>
            </w:pPr>
            <w:r>
              <w:rPr>
                <w:rFonts w:ascii="Arial Narrow" w:eastAsia="Times New Roman" w:hAnsi="Arial Narrow" w:cs="Calibri"/>
                <w:color w:val="000000"/>
                <w:sz w:val="11"/>
                <w:szCs w:val="11"/>
                <w:lang w:eastAsia="en-GB"/>
              </w:rPr>
              <w:t>Sub-sample</w:t>
            </w:r>
          </w:p>
        </w:tc>
        <w:tc>
          <w:tcPr>
            <w:tcW w:w="709" w:type="dxa"/>
            <w:tcBorders>
              <w:top w:val="nil"/>
              <w:left w:val="nil"/>
              <w:bottom w:val="single" w:sz="4" w:space="0" w:color="000000"/>
              <w:right w:val="single" w:sz="4" w:space="0" w:color="000000"/>
            </w:tcBorders>
            <w:shd w:val="clear" w:color="D8D8D8" w:fill="D8D8D8"/>
          </w:tcPr>
          <w:p w14:paraId="0BFAF3AF" w14:textId="05F85EE8" w:rsidR="00743CE6" w:rsidRPr="005A61AD" w:rsidRDefault="00442863" w:rsidP="0047530C">
            <w:pPr>
              <w:tabs>
                <w:tab w:val="left" w:pos="284"/>
                <w:tab w:val="left" w:pos="2977"/>
              </w:tabs>
              <w:rPr>
                <w:rFonts w:ascii="Arial Narrow" w:eastAsia="Times New Roman" w:hAnsi="Arial Narrow" w:cs="Calibri"/>
                <w:color w:val="000000"/>
                <w:sz w:val="11"/>
                <w:szCs w:val="11"/>
                <w:lang w:eastAsia="en-GB"/>
              </w:rPr>
            </w:pPr>
            <w:r>
              <w:rPr>
                <w:rFonts w:ascii="Arial Narrow" w:eastAsia="Times New Roman" w:hAnsi="Arial Narrow" w:cs="Calibri"/>
                <w:color w:val="000000"/>
                <w:sz w:val="11"/>
                <w:szCs w:val="11"/>
                <w:lang w:eastAsia="en-GB"/>
              </w:rPr>
              <w:t>Y</w:t>
            </w:r>
          </w:p>
        </w:tc>
        <w:tc>
          <w:tcPr>
            <w:tcW w:w="709" w:type="dxa"/>
            <w:tcBorders>
              <w:top w:val="nil"/>
              <w:left w:val="nil"/>
              <w:bottom w:val="single" w:sz="4" w:space="0" w:color="000000"/>
              <w:right w:val="single" w:sz="4" w:space="0" w:color="000000"/>
            </w:tcBorders>
            <w:shd w:val="clear" w:color="D8D8D8" w:fill="D8D8D8"/>
          </w:tcPr>
          <w:p w14:paraId="35634AC1" w14:textId="77777777" w:rsidR="00743CE6" w:rsidRPr="005A61AD" w:rsidRDefault="00743CE6" w:rsidP="0047530C">
            <w:pPr>
              <w:tabs>
                <w:tab w:val="left" w:pos="284"/>
                <w:tab w:val="left" w:pos="2977"/>
              </w:tabs>
              <w:rPr>
                <w:rFonts w:ascii="Arial Narrow" w:eastAsia="Times New Roman" w:hAnsi="Arial Narrow" w:cs="Calibri"/>
                <w:color w:val="000000"/>
                <w:sz w:val="11"/>
                <w:szCs w:val="11"/>
                <w:lang w:eastAsia="en-GB"/>
              </w:rPr>
            </w:pPr>
          </w:p>
        </w:tc>
        <w:tc>
          <w:tcPr>
            <w:tcW w:w="786" w:type="dxa"/>
            <w:tcBorders>
              <w:top w:val="nil"/>
              <w:left w:val="nil"/>
              <w:bottom w:val="single" w:sz="4" w:space="0" w:color="000000"/>
              <w:right w:val="single" w:sz="4" w:space="0" w:color="000000"/>
            </w:tcBorders>
            <w:shd w:val="clear" w:color="D8D8D8" w:fill="D8D8D8"/>
          </w:tcPr>
          <w:p w14:paraId="3D37A136" w14:textId="77777777" w:rsidR="00743CE6" w:rsidRPr="005A61AD" w:rsidRDefault="00743CE6" w:rsidP="0047530C">
            <w:pPr>
              <w:tabs>
                <w:tab w:val="left" w:pos="284"/>
                <w:tab w:val="left" w:pos="2977"/>
              </w:tabs>
              <w:rPr>
                <w:rFonts w:ascii="Arial Narrow" w:eastAsia="Times New Roman" w:hAnsi="Arial Narrow" w:cs="Calibri"/>
                <w:color w:val="000000"/>
                <w:sz w:val="11"/>
                <w:szCs w:val="11"/>
                <w:lang w:eastAsia="en-GB"/>
              </w:rPr>
            </w:pPr>
          </w:p>
        </w:tc>
        <w:tc>
          <w:tcPr>
            <w:tcW w:w="844" w:type="dxa"/>
            <w:tcBorders>
              <w:top w:val="nil"/>
              <w:left w:val="nil"/>
              <w:bottom w:val="single" w:sz="4" w:space="0" w:color="000000"/>
              <w:right w:val="single" w:sz="4" w:space="0" w:color="000000"/>
            </w:tcBorders>
            <w:shd w:val="clear" w:color="D8D8D8" w:fill="D8D8D8"/>
          </w:tcPr>
          <w:p w14:paraId="1A3058F4" w14:textId="245D9C1C" w:rsidR="00743CE6" w:rsidRPr="005A61AD" w:rsidRDefault="00442863" w:rsidP="0047530C">
            <w:pPr>
              <w:tabs>
                <w:tab w:val="left" w:pos="284"/>
                <w:tab w:val="left" w:pos="2977"/>
              </w:tabs>
              <w:rPr>
                <w:rFonts w:ascii="Arial Narrow" w:eastAsia="Times New Roman" w:hAnsi="Arial Narrow" w:cs="Calibri"/>
                <w:color w:val="000000"/>
                <w:sz w:val="11"/>
                <w:szCs w:val="11"/>
                <w:lang w:eastAsia="en-GB"/>
              </w:rPr>
            </w:pPr>
            <w:r>
              <w:rPr>
                <w:rFonts w:ascii="Arial Narrow" w:eastAsia="Times New Roman" w:hAnsi="Arial Narrow" w:cs="Calibri"/>
                <w:color w:val="000000"/>
                <w:sz w:val="11"/>
                <w:szCs w:val="11"/>
                <w:lang w:eastAsia="en-GB"/>
              </w:rPr>
              <w:t>Y</w:t>
            </w:r>
          </w:p>
        </w:tc>
        <w:tc>
          <w:tcPr>
            <w:tcW w:w="845" w:type="dxa"/>
            <w:tcBorders>
              <w:top w:val="nil"/>
              <w:left w:val="nil"/>
              <w:bottom w:val="single" w:sz="4" w:space="0" w:color="000000"/>
              <w:right w:val="single" w:sz="4" w:space="0" w:color="000000"/>
            </w:tcBorders>
            <w:shd w:val="clear" w:color="D8D8D8" w:fill="D8D8D8"/>
          </w:tcPr>
          <w:p w14:paraId="4BD1554B" w14:textId="77777777" w:rsidR="00743CE6" w:rsidRPr="005A61AD" w:rsidRDefault="00743CE6" w:rsidP="0047530C">
            <w:pPr>
              <w:tabs>
                <w:tab w:val="left" w:pos="284"/>
                <w:tab w:val="left" w:pos="2977"/>
              </w:tabs>
              <w:rPr>
                <w:rFonts w:ascii="Arial Narrow" w:eastAsia="Times New Roman" w:hAnsi="Arial Narrow" w:cs="Calibri"/>
                <w:color w:val="000000"/>
                <w:sz w:val="11"/>
                <w:szCs w:val="11"/>
                <w:lang w:eastAsia="en-GB"/>
              </w:rPr>
            </w:pPr>
          </w:p>
        </w:tc>
        <w:tc>
          <w:tcPr>
            <w:tcW w:w="844" w:type="dxa"/>
            <w:tcBorders>
              <w:top w:val="nil"/>
              <w:left w:val="nil"/>
              <w:bottom w:val="single" w:sz="4" w:space="0" w:color="000000"/>
              <w:right w:val="single" w:sz="4" w:space="0" w:color="000000"/>
            </w:tcBorders>
            <w:shd w:val="clear" w:color="D8D8D8" w:fill="D8D8D8"/>
          </w:tcPr>
          <w:p w14:paraId="38C1F11E" w14:textId="77777777" w:rsidR="00743CE6" w:rsidRPr="005A61AD" w:rsidRDefault="00743CE6" w:rsidP="0047530C">
            <w:pPr>
              <w:tabs>
                <w:tab w:val="left" w:pos="284"/>
                <w:tab w:val="left" w:pos="2977"/>
              </w:tabs>
              <w:rPr>
                <w:rFonts w:ascii="Arial Narrow" w:eastAsia="Times New Roman" w:hAnsi="Arial Narrow" w:cs="Calibri"/>
                <w:color w:val="000000"/>
                <w:sz w:val="11"/>
                <w:szCs w:val="11"/>
                <w:lang w:eastAsia="en-GB"/>
              </w:rPr>
            </w:pPr>
          </w:p>
        </w:tc>
        <w:tc>
          <w:tcPr>
            <w:tcW w:w="845" w:type="dxa"/>
            <w:tcBorders>
              <w:top w:val="nil"/>
              <w:left w:val="nil"/>
              <w:bottom w:val="single" w:sz="4" w:space="0" w:color="000000"/>
              <w:right w:val="single" w:sz="4" w:space="0" w:color="000000"/>
            </w:tcBorders>
            <w:shd w:val="clear" w:color="D8D8D8" w:fill="D8D8D8"/>
          </w:tcPr>
          <w:p w14:paraId="034BE1B2" w14:textId="77777777" w:rsidR="00743CE6" w:rsidRPr="005A61AD" w:rsidRDefault="00743CE6" w:rsidP="0047530C">
            <w:pPr>
              <w:tabs>
                <w:tab w:val="left" w:pos="284"/>
                <w:tab w:val="left" w:pos="2977"/>
              </w:tabs>
              <w:rPr>
                <w:rFonts w:ascii="Arial Narrow" w:eastAsia="Times New Roman" w:hAnsi="Arial Narrow" w:cs="Calibri"/>
                <w:color w:val="000000"/>
                <w:sz w:val="11"/>
                <w:szCs w:val="11"/>
                <w:lang w:eastAsia="en-GB"/>
              </w:rPr>
            </w:pPr>
          </w:p>
        </w:tc>
        <w:tc>
          <w:tcPr>
            <w:tcW w:w="939" w:type="dxa"/>
            <w:tcBorders>
              <w:top w:val="nil"/>
              <w:left w:val="nil"/>
              <w:bottom w:val="single" w:sz="4" w:space="0" w:color="000000"/>
              <w:right w:val="single" w:sz="4" w:space="0" w:color="000000"/>
            </w:tcBorders>
            <w:shd w:val="clear" w:color="D8D8D8" w:fill="D8D8D8"/>
          </w:tcPr>
          <w:p w14:paraId="111E1C52" w14:textId="77777777" w:rsidR="00743CE6" w:rsidRPr="005A61AD" w:rsidRDefault="00743CE6" w:rsidP="0047530C">
            <w:pPr>
              <w:tabs>
                <w:tab w:val="left" w:pos="284"/>
                <w:tab w:val="left" w:pos="2977"/>
              </w:tabs>
              <w:rPr>
                <w:rFonts w:ascii="Arial Narrow" w:eastAsia="Times New Roman" w:hAnsi="Arial Narrow" w:cs="Calibri"/>
                <w:color w:val="000000"/>
                <w:sz w:val="11"/>
                <w:szCs w:val="11"/>
                <w:lang w:eastAsia="en-GB"/>
              </w:rPr>
            </w:pPr>
          </w:p>
        </w:tc>
        <w:tc>
          <w:tcPr>
            <w:tcW w:w="750" w:type="dxa"/>
            <w:tcBorders>
              <w:top w:val="nil"/>
              <w:left w:val="nil"/>
              <w:bottom w:val="single" w:sz="4" w:space="0" w:color="000000"/>
              <w:right w:val="single" w:sz="4" w:space="0" w:color="000000"/>
            </w:tcBorders>
            <w:shd w:val="clear" w:color="D8D8D8" w:fill="D8D8D8"/>
          </w:tcPr>
          <w:p w14:paraId="4B31212D" w14:textId="77777777" w:rsidR="00743CE6" w:rsidRPr="005A61AD" w:rsidRDefault="00743CE6" w:rsidP="0047530C">
            <w:pPr>
              <w:tabs>
                <w:tab w:val="left" w:pos="284"/>
                <w:tab w:val="left" w:pos="2977"/>
              </w:tabs>
              <w:rPr>
                <w:rFonts w:ascii="Arial Narrow" w:eastAsia="Times New Roman" w:hAnsi="Arial Narrow" w:cs="Calibri"/>
                <w:color w:val="000000"/>
                <w:sz w:val="11"/>
                <w:szCs w:val="11"/>
                <w:lang w:eastAsia="en-GB"/>
              </w:rPr>
            </w:pPr>
          </w:p>
        </w:tc>
        <w:tc>
          <w:tcPr>
            <w:tcW w:w="844" w:type="dxa"/>
            <w:tcBorders>
              <w:top w:val="nil"/>
              <w:left w:val="nil"/>
              <w:bottom w:val="single" w:sz="4" w:space="0" w:color="000000"/>
              <w:right w:val="single" w:sz="4" w:space="0" w:color="000000"/>
            </w:tcBorders>
            <w:shd w:val="clear" w:color="auto" w:fill="00B050"/>
          </w:tcPr>
          <w:p w14:paraId="36D28C59" w14:textId="77777777" w:rsidR="00743CE6" w:rsidRPr="005A61AD" w:rsidRDefault="00743CE6" w:rsidP="0047530C">
            <w:pPr>
              <w:tabs>
                <w:tab w:val="left" w:pos="284"/>
                <w:tab w:val="left" w:pos="2977"/>
              </w:tabs>
              <w:rPr>
                <w:rFonts w:ascii="Arial Narrow" w:eastAsia="Times New Roman" w:hAnsi="Arial Narrow" w:cs="Calibri"/>
                <w:color w:val="000000"/>
                <w:sz w:val="11"/>
                <w:szCs w:val="11"/>
                <w:lang w:eastAsia="en-GB"/>
              </w:rPr>
            </w:pPr>
          </w:p>
        </w:tc>
        <w:tc>
          <w:tcPr>
            <w:tcW w:w="1241" w:type="dxa"/>
            <w:tcBorders>
              <w:top w:val="nil"/>
              <w:left w:val="nil"/>
              <w:bottom w:val="single" w:sz="4" w:space="0" w:color="000000"/>
              <w:right w:val="single" w:sz="4" w:space="0" w:color="000000"/>
            </w:tcBorders>
            <w:shd w:val="clear" w:color="auto" w:fill="00B050"/>
          </w:tcPr>
          <w:p w14:paraId="465EF35F" w14:textId="77777777" w:rsidR="00743CE6" w:rsidRPr="005A61AD" w:rsidRDefault="00743CE6" w:rsidP="0047530C">
            <w:pPr>
              <w:tabs>
                <w:tab w:val="left" w:pos="284"/>
                <w:tab w:val="left" w:pos="2977"/>
              </w:tabs>
              <w:rPr>
                <w:rFonts w:ascii="Arial Narrow" w:eastAsia="Times New Roman" w:hAnsi="Arial Narrow" w:cs="Calibri"/>
                <w:color w:val="000000"/>
                <w:sz w:val="11"/>
                <w:szCs w:val="11"/>
                <w:lang w:eastAsia="en-GB"/>
              </w:rPr>
            </w:pPr>
          </w:p>
        </w:tc>
        <w:tc>
          <w:tcPr>
            <w:tcW w:w="844" w:type="dxa"/>
            <w:tcBorders>
              <w:top w:val="nil"/>
              <w:left w:val="nil"/>
              <w:bottom w:val="single" w:sz="4" w:space="0" w:color="000000"/>
              <w:right w:val="single" w:sz="4" w:space="0" w:color="000000"/>
            </w:tcBorders>
            <w:shd w:val="clear" w:color="D8D8D8" w:fill="D8D8D8"/>
          </w:tcPr>
          <w:p w14:paraId="43AB5077" w14:textId="13719A15" w:rsidR="00743CE6" w:rsidRPr="005A61AD" w:rsidRDefault="00442863" w:rsidP="0047530C">
            <w:pPr>
              <w:tabs>
                <w:tab w:val="left" w:pos="284"/>
                <w:tab w:val="left" w:pos="2977"/>
              </w:tabs>
              <w:rPr>
                <w:rFonts w:ascii="Arial Narrow" w:eastAsia="Times New Roman" w:hAnsi="Arial Narrow" w:cs="Calibri"/>
                <w:color w:val="000000"/>
                <w:sz w:val="11"/>
                <w:szCs w:val="11"/>
                <w:lang w:eastAsia="en-GB"/>
              </w:rPr>
            </w:pPr>
            <w:r>
              <w:rPr>
                <w:rFonts w:ascii="Arial Narrow" w:eastAsia="Times New Roman" w:hAnsi="Arial Narrow" w:cs="Calibri"/>
                <w:color w:val="000000"/>
                <w:sz w:val="11"/>
                <w:szCs w:val="11"/>
                <w:lang w:eastAsia="en-GB"/>
              </w:rPr>
              <w:t>Every 5 years</w:t>
            </w:r>
          </w:p>
        </w:tc>
        <w:tc>
          <w:tcPr>
            <w:tcW w:w="845" w:type="dxa"/>
            <w:tcBorders>
              <w:top w:val="nil"/>
              <w:left w:val="nil"/>
              <w:bottom w:val="single" w:sz="4" w:space="0" w:color="000000"/>
              <w:right w:val="single" w:sz="4" w:space="0" w:color="000000"/>
            </w:tcBorders>
            <w:shd w:val="clear" w:color="D8D8D8" w:fill="D8D8D8"/>
          </w:tcPr>
          <w:p w14:paraId="1E3AAD9D" w14:textId="77777777" w:rsidR="00743CE6" w:rsidRPr="004F24C4" w:rsidRDefault="00743CE6" w:rsidP="0047530C">
            <w:pPr>
              <w:tabs>
                <w:tab w:val="left" w:pos="284"/>
                <w:tab w:val="left" w:pos="2977"/>
              </w:tabs>
              <w:rPr>
                <w:rFonts w:ascii="Arial Narrow" w:eastAsia="Times New Roman" w:hAnsi="Arial Narrow" w:cs="Calibri"/>
                <w:color w:val="000000"/>
                <w:sz w:val="11"/>
                <w:szCs w:val="11"/>
                <w:lang w:eastAsia="en-GB"/>
              </w:rPr>
            </w:pPr>
          </w:p>
        </w:tc>
        <w:tc>
          <w:tcPr>
            <w:tcW w:w="844" w:type="dxa"/>
            <w:tcBorders>
              <w:top w:val="nil"/>
              <w:left w:val="nil"/>
              <w:bottom w:val="single" w:sz="4" w:space="0" w:color="000000"/>
              <w:right w:val="single" w:sz="4" w:space="0" w:color="000000"/>
            </w:tcBorders>
            <w:shd w:val="clear" w:color="D8D8D8" w:fill="D8D8D8"/>
          </w:tcPr>
          <w:p w14:paraId="4C232558" w14:textId="77777777" w:rsidR="00743CE6" w:rsidRPr="004F24C4" w:rsidRDefault="00743CE6" w:rsidP="0047530C">
            <w:pPr>
              <w:tabs>
                <w:tab w:val="left" w:pos="284"/>
                <w:tab w:val="left" w:pos="2977"/>
              </w:tabs>
              <w:rPr>
                <w:rFonts w:ascii="Arial Narrow" w:eastAsia="Times New Roman" w:hAnsi="Arial Narrow" w:cs="Calibri"/>
                <w:color w:val="000000"/>
                <w:sz w:val="11"/>
                <w:szCs w:val="11"/>
                <w:lang w:eastAsia="en-GB"/>
              </w:rPr>
            </w:pPr>
          </w:p>
        </w:tc>
        <w:tc>
          <w:tcPr>
            <w:tcW w:w="845" w:type="dxa"/>
            <w:tcBorders>
              <w:top w:val="nil"/>
              <w:left w:val="nil"/>
              <w:bottom w:val="single" w:sz="4" w:space="0" w:color="000000"/>
              <w:right w:val="single" w:sz="4" w:space="0" w:color="000000"/>
            </w:tcBorders>
            <w:shd w:val="clear" w:color="D8D8D8" w:fill="D8D8D8"/>
          </w:tcPr>
          <w:p w14:paraId="7B5C7B7B" w14:textId="77777777" w:rsidR="00743CE6" w:rsidRPr="004F24C4" w:rsidRDefault="00743CE6" w:rsidP="0047530C">
            <w:pPr>
              <w:tabs>
                <w:tab w:val="left" w:pos="284"/>
                <w:tab w:val="left" w:pos="2977"/>
              </w:tabs>
              <w:rPr>
                <w:rFonts w:ascii="Arial Narrow" w:eastAsia="Times New Roman" w:hAnsi="Arial Narrow" w:cs="Calibri"/>
                <w:color w:val="000000"/>
                <w:sz w:val="11"/>
                <w:szCs w:val="11"/>
                <w:lang w:eastAsia="en-GB"/>
              </w:rPr>
            </w:pPr>
          </w:p>
        </w:tc>
        <w:tc>
          <w:tcPr>
            <w:tcW w:w="1418" w:type="dxa"/>
            <w:tcBorders>
              <w:top w:val="nil"/>
              <w:left w:val="nil"/>
              <w:bottom w:val="single" w:sz="4" w:space="0" w:color="000000"/>
              <w:right w:val="single" w:sz="4" w:space="0" w:color="000000"/>
            </w:tcBorders>
            <w:shd w:val="clear" w:color="D8D8D8" w:fill="D8D8D8"/>
          </w:tcPr>
          <w:p w14:paraId="25FA07B6" w14:textId="300D75E9" w:rsidR="00743CE6" w:rsidRPr="004F24C4" w:rsidRDefault="00442863" w:rsidP="0047530C">
            <w:pPr>
              <w:tabs>
                <w:tab w:val="left" w:pos="284"/>
                <w:tab w:val="left" w:pos="2977"/>
                <w:tab w:val="left" w:pos="3363"/>
              </w:tabs>
              <w:rPr>
                <w:rFonts w:ascii="Arial Narrow" w:eastAsia="Times New Roman" w:hAnsi="Arial Narrow" w:cs="Calibri"/>
                <w:color w:val="000000"/>
                <w:sz w:val="11"/>
                <w:szCs w:val="11"/>
                <w:lang w:eastAsia="en-GB"/>
              </w:rPr>
            </w:pPr>
            <w:r>
              <w:rPr>
                <w:rFonts w:ascii="Arial Narrow" w:eastAsia="Times New Roman" w:hAnsi="Arial Narrow" w:cs="Calibri"/>
                <w:color w:val="000000"/>
                <w:sz w:val="11"/>
                <w:szCs w:val="11"/>
                <w:lang w:eastAsia="en-GB"/>
              </w:rPr>
              <w:t>reigon</w:t>
            </w:r>
          </w:p>
        </w:tc>
      </w:tr>
      <w:tr w:rsidR="0047530C" w:rsidRPr="00F45BDA" w14:paraId="21AB6D24" w14:textId="77777777" w:rsidTr="0047530C">
        <w:trPr>
          <w:trHeight w:val="326"/>
        </w:trPr>
        <w:tc>
          <w:tcPr>
            <w:tcW w:w="1129" w:type="dxa"/>
            <w:tcBorders>
              <w:top w:val="nil"/>
              <w:left w:val="single" w:sz="4" w:space="0" w:color="000000"/>
              <w:bottom w:val="single" w:sz="4" w:space="0" w:color="000000"/>
              <w:right w:val="single" w:sz="4" w:space="0" w:color="000000"/>
            </w:tcBorders>
            <w:shd w:val="clear" w:color="00B050" w:fill="00B050"/>
            <w:hideMark/>
          </w:tcPr>
          <w:p w14:paraId="64C34CC4" w14:textId="207FBFD7" w:rsidR="0047530C" w:rsidRPr="005A61AD" w:rsidRDefault="0047530C" w:rsidP="0047530C">
            <w:pPr>
              <w:tabs>
                <w:tab w:val="left" w:pos="284"/>
                <w:tab w:val="left" w:pos="2977"/>
              </w:tabs>
              <w:rPr>
                <w:rFonts w:ascii="Arial Narrow" w:eastAsia="Times New Roman" w:hAnsi="Arial Narrow" w:cs="Calibri"/>
                <w:color w:val="000000"/>
                <w:sz w:val="11"/>
                <w:szCs w:val="11"/>
                <w:lang w:eastAsia="en-GB"/>
              </w:rPr>
            </w:pPr>
            <w:r>
              <w:rPr>
                <w:rFonts w:ascii="Arial Narrow" w:eastAsia="Times New Roman" w:hAnsi="Arial Narrow" w:cs="Calibri"/>
                <w:color w:val="000000"/>
                <w:sz w:val="11"/>
                <w:szCs w:val="11"/>
                <w:lang w:eastAsia="en-GB"/>
              </w:rPr>
              <w:t>GSS – Housing and the Physical Environment Supplement</w:t>
            </w:r>
            <w:r w:rsidR="006150F7">
              <w:rPr>
                <w:rFonts w:ascii="Arial Narrow" w:eastAsia="Times New Roman" w:hAnsi="Arial Narrow" w:cs="Calibri"/>
                <w:color w:val="000000"/>
                <w:sz w:val="11"/>
                <w:szCs w:val="11"/>
                <w:lang w:eastAsia="en-GB"/>
              </w:rPr>
              <w:t xml:space="preserve">, </w:t>
            </w:r>
            <w:r w:rsidR="006150F7" w:rsidRPr="006150F7">
              <w:rPr>
                <w:rFonts w:ascii="Arial Narrow" w:eastAsia="Times New Roman" w:hAnsi="Arial Narrow" w:cs="Calibri"/>
                <w:color w:val="000000"/>
                <w:sz w:val="11"/>
                <w:szCs w:val="11"/>
                <w:lang w:eastAsia="en-GB"/>
              </w:rPr>
              <w:t>https://www.stats.govt.nz/information-releases/wellbeing-statistics-2018</w:t>
            </w:r>
          </w:p>
        </w:tc>
        <w:tc>
          <w:tcPr>
            <w:tcW w:w="715" w:type="dxa"/>
            <w:tcBorders>
              <w:top w:val="nil"/>
              <w:left w:val="nil"/>
              <w:bottom w:val="single" w:sz="4" w:space="0" w:color="000000"/>
              <w:right w:val="single" w:sz="4" w:space="0" w:color="000000"/>
            </w:tcBorders>
            <w:shd w:val="clear" w:color="D8D8D8" w:fill="D8D8D8"/>
            <w:hideMark/>
          </w:tcPr>
          <w:p w14:paraId="3364DC3D" w14:textId="2DB4665E" w:rsidR="0047530C" w:rsidRPr="005A61AD" w:rsidRDefault="0047530C" w:rsidP="0047530C">
            <w:pPr>
              <w:tabs>
                <w:tab w:val="left" w:pos="284"/>
                <w:tab w:val="left" w:pos="2977"/>
              </w:tabs>
              <w:rPr>
                <w:rFonts w:ascii="Arial Narrow" w:eastAsia="Times New Roman" w:hAnsi="Arial Narrow" w:cs="Calibri"/>
                <w:color w:val="000000"/>
                <w:sz w:val="11"/>
                <w:szCs w:val="11"/>
                <w:lang w:eastAsia="en-GB"/>
              </w:rPr>
            </w:pPr>
            <w:r w:rsidRPr="005A61AD">
              <w:rPr>
                <w:rFonts w:ascii="Arial Narrow" w:eastAsia="Times New Roman" w:hAnsi="Arial Narrow" w:cs="Calibri"/>
                <w:color w:val="000000"/>
                <w:sz w:val="11"/>
                <w:szCs w:val="11"/>
                <w:lang w:eastAsia="en-GB"/>
              </w:rPr>
              <w:t> </w:t>
            </w:r>
            <w:r>
              <w:rPr>
                <w:rFonts w:ascii="Arial Narrow" w:eastAsia="Times New Roman" w:hAnsi="Arial Narrow" w:cs="Calibri"/>
                <w:color w:val="000000"/>
                <w:sz w:val="11"/>
                <w:szCs w:val="11"/>
                <w:lang w:eastAsia="en-GB"/>
              </w:rPr>
              <w:t>2018</w:t>
            </w:r>
          </w:p>
        </w:tc>
        <w:tc>
          <w:tcPr>
            <w:tcW w:w="4819" w:type="dxa"/>
            <w:tcBorders>
              <w:top w:val="nil"/>
              <w:left w:val="nil"/>
              <w:bottom w:val="single" w:sz="4" w:space="0" w:color="000000"/>
              <w:right w:val="single" w:sz="4" w:space="0" w:color="000000"/>
            </w:tcBorders>
            <w:shd w:val="clear" w:color="D8D8D8" w:fill="D8D8D8"/>
            <w:hideMark/>
          </w:tcPr>
          <w:p w14:paraId="3F61CC41" w14:textId="542BBD24" w:rsidR="0047530C" w:rsidRPr="005A61AD" w:rsidRDefault="0047530C" w:rsidP="0047530C">
            <w:pPr>
              <w:tabs>
                <w:tab w:val="left" w:pos="284"/>
                <w:tab w:val="left" w:pos="2977"/>
              </w:tabs>
              <w:rPr>
                <w:rFonts w:ascii="Arial Narrow" w:eastAsia="Times New Roman" w:hAnsi="Arial Narrow" w:cs="Calibri"/>
                <w:color w:val="000000"/>
                <w:sz w:val="11"/>
                <w:szCs w:val="11"/>
                <w:lang w:eastAsia="en-GB"/>
              </w:rPr>
            </w:pPr>
            <w:r>
              <w:rPr>
                <w:rFonts w:ascii="Arial Narrow" w:eastAsia="Times New Roman" w:hAnsi="Arial Narrow" w:cs="Calibri"/>
                <w:color w:val="000000"/>
                <w:sz w:val="11"/>
                <w:szCs w:val="11"/>
                <w:lang w:eastAsia="en-GB"/>
              </w:rPr>
              <w:t xml:space="preserve">The supplement included five new areas of content - </w:t>
            </w:r>
            <w:r w:rsidRPr="00EC7B40">
              <w:rPr>
                <w:rFonts w:ascii="Arial Narrow" w:eastAsia="Times New Roman" w:hAnsi="Arial Narrow" w:cs="Calibri"/>
                <w:color w:val="000000"/>
                <w:sz w:val="11"/>
                <w:szCs w:val="11"/>
                <w:lang w:eastAsia="en-GB"/>
              </w:rPr>
              <w:t>Housing quality and suitability</w:t>
            </w:r>
            <w:r>
              <w:rPr>
                <w:rFonts w:ascii="Arial Narrow" w:eastAsia="Times New Roman" w:hAnsi="Arial Narrow" w:cs="Calibri"/>
                <w:color w:val="000000"/>
                <w:sz w:val="11"/>
                <w:szCs w:val="11"/>
                <w:lang w:eastAsia="en-GB"/>
              </w:rPr>
              <w:t xml:space="preserve">; </w:t>
            </w:r>
            <w:r w:rsidRPr="00EC7B40">
              <w:rPr>
                <w:rFonts w:ascii="Arial Narrow" w:eastAsia="Times New Roman" w:hAnsi="Arial Narrow" w:cs="Calibri"/>
                <w:color w:val="000000"/>
                <w:sz w:val="11"/>
                <w:szCs w:val="11"/>
                <w:lang w:eastAsia="en-GB"/>
              </w:rPr>
              <w:t>Housing tenure security and housing mobility</w:t>
            </w:r>
            <w:r>
              <w:rPr>
                <w:rFonts w:ascii="Arial Narrow" w:eastAsia="Times New Roman" w:hAnsi="Arial Narrow" w:cs="Calibri"/>
                <w:color w:val="000000"/>
                <w:sz w:val="11"/>
                <w:szCs w:val="11"/>
                <w:lang w:eastAsia="en-GB"/>
              </w:rPr>
              <w:t xml:space="preserve">; </w:t>
            </w:r>
            <w:r w:rsidRPr="00EC7B40">
              <w:rPr>
                <w:rFonts w:ascii="Arial Narrow" w:eastAsia="Times New Roman" w:hAnsi="Arial Narrow" w:cs="Calibri"/>
                <w:color w:val="000000"/>
                <w:sz w:val="11"/>
                <w:szCs w:val="11"/>
                <w:lang w:eastAsia="en-GB"/>
              </w:rPr>
              <w:t>Housing costs</w:t>
            </w:r>
            <w:r>
              <w:rPr>
                <w:rFonts w:ascii="Arial Narrow" w:eastAsia="Times New Roman" w:hAnsi="Arial Narrow" w:cs="Calibri"/>
                <w:color w:val="000000"/>
                <w:sz w:val="11"/>
                <w:szCs w:val="11"/>
                <w:lang w:eastAsia="en-GB"/>
              </w:rPr>
              <w:t xml:space="preserve">; </w:t>
            </w:r>
            <w:r w:rsidRPr="00EC7B40">
              <w:rPr>
                <w:rFonts w:ascii="Arial Narrow" w:eastAsia="Times New Roman" w:hAnsi="Arial Narrow" w:cs="Calibri"/>
                <w:color w:val="000000"/>
                <w:sz w:val="11"/>
                <w:szCs w:val="11"/>
                <w:lang w:eastAsia="en-GB"/>
              </w:rPr>
              <w:t>Quality of neighbourhood</w:t>
            </w:r>
            <w:r>
              <w:rPr>
                <w:rFonts w:ascii="Arial Narrow" w:eastAsia="Times New Roman" w:hAnsi="Arial Narrow" w:cs="Calibri"/>
                <w:color w:val="000000"/>
                <w:sz w:val="11"/>
                <w:szCs w:val="11"/>
                <w:lang w:eastAsia="en-GB"/>
              </w:rPr>
              <w:t xml:space="preserve">; and </w:t>
            </w:r>
            <w:r w:rsidRPr="00EC7B40">
              <w:rPr>
                <w:rFonts w:ascii="Arial Narrow" w:eastAsia="Times New Roman" w:hAnsi="Arial Narrow" w:cs="Calibri"/>
                <w:color w:val="000000"/>
                <w:sz w:val="11"/>
                <w:szCs w:val="11"/>
                <w:lang w:eastAsia="en-GB"/>
              </w:rPr>
              <w:t>Sustainable living and engagement with natural environment</w:t>
            </w:r>
            <w:r>
              <w:rPr>
                <w:rFonts w:ascii="Arial Narrow" w:eastAsia="Times New Roman" w:hAnsi="Arial Narrow" w:cs="Calibri"/>
                <w:color w:val="000000"/>
                <w:sz w:val="11"/>
                <w:szCs w:val="11"/>
                <w:lang w:eastAsia="en-GB"/>
              </w:rPr>
              <w:t>.</w:t>
            </w:r>
          </w:p>
        </w:tc>
        <w:tc>
          <w:tcPr>
            <w:tcW w:w="709" w:type="dxa"/>
            <w:tcBorders>
              <w:top w:val="nil"/>
              <w:left w:val="nil"/>
              <w:bottom w:val="single" w:sz="4" w:space="0" w:color="000000"/>
              <w:right w:val="single" w:sz="4" w:space="0" w:color="000000"/>
            </w:tcBorders>
            <w:shd w:val="clear" w:color="D8D8D8" w:fill="D8D8D8"/>
            <w:hideMark/>
          </w:tcPr>
          <w:p w14:paraId="25E5A704" w14:textId="6CC84130" w:rsidR="0047530C" w:rsidRPr="005A61AD" w:rsidRDefault="0047530C" w:rsidP="0047530C">
            <w:pPr>
              <w:tabs>
                <w:tab w:val="left" w:pos="284"/>
                <w:tab w:val="left" w:pos="2977"/>
              </w:tabs>
              <w:rPr>
                <w:rFonts w:ascii="Arial Narrow" w:eastAsia="Times New Roman" w:hAnsi="Arial Narrow" w:cs="Calibri"/>
                <w:color w:val="000000"/>
                <w:sz w:val="11"/>
                <w:szCs w:val="11"/>
                <w:lang w:eastAsia="en-GB"/>
              </w:rPr>
            </w:pPr>
            <w:r>
              <w:rPr>
                <w:rFonts w:ascii="Arial Narrow" w:eastAsia="Times New Roman" w:hAnsi="Arial Narrow" w:cs="Calibri"/>
                <w:color w:val="000000"/>
                <w:sz w:val="11"/>
                <w:szCs w:val="11"/>
                <w:lang w:eastAsia="en-GB"/>
              </w:rPr>
              <w:t>National</w:t>
            </w:r>
          </w:p>
        </w:tc>
        <w:tc>
          <w:tcPr>
            <w:tcW w:w="709" w:type="dxa"/>
            <w:tcBorders>
              <w:top w:val="nil"/>
              <w:left w:val="nil"/>
              <w:bottom w:val="single" w:sz="4" w:space="0" w:color="000000"/>
              <w:right w:val="single" w:sz="4" w:space="0" w:color="000000"/>
            </w:tcBorders>
            <w:shd w:val="clear" w:color="D8D8D8" w:fill="D8D8D8"/>
            <w:hideMark/>
          </w:tcPr>
          <w:p w14:paraId="76451047" w14:textId="13CC2C08" w:rsidR="0047530C" w:rsidRPr="005A61AD" w:rsidRDefault="0047530C" w:rsidP="0047530C">
            <w:pPr>
              <w:tabs>
                <w:tab w:val="left" w:pos="284"/>
                <w:tab w:val="left" w:pos="2977"/>
              </w:tabs>
              <w:rPr>
                <w:rFonts w:ascii="Arial Narrow" w:eastAsia="Times New Roman" w:hAnsi="Arial Narrow" w:cs="Calibri"/>
                <w:color w:val="000000"/>
                <w:sz w:val="11"/>
                <w:szCs w:val="11"/>
                <w:lang w:eastAsia="en-GB"/>
              </w:rPr>
            </w:pPr>
            <w:r w:rsidRPr="005A61AD">
              <w:rPr>
                <w:rFonts w:ascii="Arial Narrow" w:eastAsia="Times New Roman" w:hAnsi="Arial Narrow" w:cs="Calibri"/>
                <w:color w:val="000000"/>
                <w:sz w:val="11"/>
                <w:szCs w:val="11"/>
                <w:lang w:eastAsia="en-GB"/>
              </w:rPr>
              <w:t> </w:t>
            </w:r>
            <w:r>
              <w:rPr>
                <w:rFonts w:ascii="Arial Narrow" w:eastAsia="Times New Roman" w:hAnsi="Arial Narrow" w:cs="Calibri"/>
                <w:color w:val="000000"/>
                <w:sz w:val="11"/>
                <w:szCs w:val="11"/>
                <w:lang w:eastAsia="en-GB"/>
              </w:rPr>
              <w:t>Housing and physical environment</w:t>
            </w:r>
          </w:p>
        </w:tc>
        <w:tc>
          <w:tcPr>
            <w:tcW w:w="850" w:type="dxa"/>
            <w:tcBorders>
              <w:top w:val="nil"/>
              <w:left w:val="nil"/>
              <w:bottom w:val="single" w:sz="4" w:space="0" w:color="000000"/>
              <w:right w:val="single" w:sz="4" w:space="0" w:color="000000"/>
            </w:tcBorders>
            <w:shd w:val="clear" w:color="D8D8D8" w:fill="D8D8D8"/>
            <w:hideMark/>
          </w:tcPr>
          <w:p w14:paraId="528E6D1A" w14:textId="77777777" w:rsidR="0047530C" w:rsidRPr="005A61AD" w:rsidRDefault="0047530C" w:rsidP="0047530C">
            <w:pPr>
              <w:tabs>
                <w:tab w:val="left" w:pos="284"/>
                <w:tab w:val="left" w:pos="2977"/>
              </w:tabs>
              <w:rPr>
                <w:rFonts w:ascii="Arial Narrow" w:eastAsia="Times New Roman" w:hAnsi="Arial Narrow" w:cs="Calibri"/>
                <w:color w:val="000000"/>
                <w:sz w:val="11"/>
                <w:szCs w:val="11"/>
                <w:lang w:eastAsia="en-GB"/>
              </w:rPr>
            </w:pPr>
            <w:r w:rsidRPr="005A61AD">
              <w:rPr>
                <w:rFonts w:ascii="Arial Narrow" w:eastAsia="Times New Roman" w:hAnsi="Arial Narrow" w:cs="Calibri"/>
                <w:color w:val="000000"/>
                <w:sz w:val="11"/>
                <w:szCs w:val="11"/>
                <w:lang w:eastAsia="en-GB"/>
              </w:rPr>
              <w:t> </w:t>
            </w:r>
          </w:p>
        </w:tc>
        <w:tc>
          <w:tcPr>
            <w:tcW w:w="709" w:type="dxa"/>
            <w:tcBorders>
              <w:top w:val="nil"/>
              <w:left w:val="nil"/>
              <w:bottom w:val="single" w:sz="4" w:space="0" w:color="000000"/>
              <w:right w:val="single" w:sz="4" w:space="0" w:color="000000"/>
            </w:tcBorders>
            <w:shd w:val="clear" w:color="D8D8D8" w:fill="D8D8D8"/>
            <w:hideMark/>
          </w:tcPr>
          <w:p w14:paraId="3CFC5B48" w14:textId="1AC1E562" w:rsidR="0047530C" w:rsidRPr="005A61AD" w:rsidRDefault="0047530C" w:rsidP="0047530C">
            <w:pPr>
              <w:tabs>
                <w:tab w:val="left" w:pos="284"/>
                <w:tab w:val="left" w:pos="2977"/>
              </w:tabs>
              <w:rPr>
                <w:rFonts w:ascii="Arial Narrow" w:eastAsia="Times New Roman" w:hAnsi="Arial Narrow" w:cs="Calibri"/>
                <w:color w:val="000000"/>
                <w:sz w:val="11"/>
                <w:szCs w:val="11"/>
                <w:lang w:eastAsia="en-GB"/>
              </w:rPr>
            </w:pPr>
            <w:r w:rsidRPr="005A61AD">
              <w:rPr>
                <w:rFonts w:ascii="Arial Narrow" w:eastAsia="Times New Roman" w:hAnsi="Arial Narrow" w:cs="Calibri"/>
                <w:color w:val="000000"/>
                <w:sz w:val="11"/>
                <w:szCs w:val="11"/>
                <w:lang w:eastAsia="en-GB"/>
              </w:rPr>
              <w:t> </w:t>
            </w:r>
            <w:r>
              <w:rPr>
                <w:rFonts w:ascii="Arial Narrow" w:eastAsia="Times New Roman" w:hAnsi="Arial Narrow" w:cs="Calibri"/>
                <w:color w:val="000000"/>
                <w:sz w:val="11"/>
                <w:szCs w:val="11"/>
                <w:lang w:eastAsia="en-GB"/>
              </w:rPr>
              <w:t>Y</w:t>
            </w:r>
          </w:p>
        </w:tc>
        <w:tc>
          <w:tcPr>
            <w:tcW w:w="709" w:type="dxa"/>
            <w:tcBorders>
              <w:top w:val="nil"/>
              <w:left w:val="nil"/>
              <w:bottom w:val="single" w:sz="4" w:space="0" w:color="000000"/>
              <w:right w:val="single" w:sz="4" w:space="0" w:color="000000"/>
            </w:tcBorders>
            <w:shd w:val="clear" w:color="D8D8D8" w:fill="D8D8D8"/>
            <w:hideMark/>
          </w:tcPr>
          <w:p w14:paraId="3846B505" w14:textId="31153577" w:rsidR="0047530C" w:rsidRPr="005A61AD" w:rsidRDefault="0047530C" w:rsidP="0047530C">
            <w:pPr>
              <w:tabs>
                <w:tab w:val="left" w:pos="284"/>
                <w:tab w:val="left" w:pos="2977"/>
              </w:tabs>
              <w:rPr>
                <w:rFonts w:ascii="Arial Narrow" w:eastAsia="Times New Roman" w:hAnsi="Arial Narrow" w:cs="Calibri"/>
                <w:color w:val="000000"/>
                <w:sz w:val="11"/>
                <w:szCs w:val="11"/>
                <w:lang w:eastAsia="en-GB"/>
              </w:rPr>
            </w:pPr>
            <w:r w:rsidRPr="005A61AD">
              <w:rPr>
                <w:rFonts w:ascii="Arial Narrow" w:eastAsia="Times New Roman" w:hAnsi="Arial Narrow" w:cs="Calibri"/>
                <w:color w:val="000000"/>
                <w:sz w:val="11"/>
                <w:szCs w:val="11"/>
                <w:lang w:eastAsia="en-GB"/>
              </w:rPr>
              <w:t> </w:t>
            </w:r>
            <w:r>
              <w:rPr>
                <w:rFonts w:ascii="Arial Narrow" w:eastAsia="Times New Roman" w:hAnsi="Arial Narrow" w:cs="Calibri"/>
                <w:color w:val="000000"/>
                <w:sz w:val="11"/>
                <w:szCs w:val="11"/>
                <w:lang w:eastAsia="en-GB"/>
              </w:rPr>
              <w:t>Y</w:t>
            </w:r>
          </w:p>
        </w:tc>
        <w:tc>
          <w:tcPr>
            <w:tcW w:w="786" w:type="dxa"/>
            <w:tcBorders>
              <w:top w:val="nil"/>
              <w:left w:val="nil"/>
              <w:bottom w:val="single" w:sz="4" w:space="0" w:color="000000"/>
              <w:right w:val="single" w:sz="4" w:space="0" w:color="000000"/>
            </w:tcBorders>
            <w:shd w:val="clear" w:color="D8D8D8" w:fill="D8D8D8"/>
            <w:hideMark/>
          </w:tcPr>
          <w:p w14:paraId="0B9B4ED2" w14:textId="0785BFA1" w:rsidR="0047530C" w:rsidRPr="005A61AD" w:rsidRDefault="0047530C" w:rsidP="0047530C">
            <w:pPr>
              <w:tabs>
                <w:tab w:val="left" w:pos="284"/>
                <w:tab w:val="left" w:pos="2977"/>
              </w:tabs>
              <w:rPr>
                <w:rFonts w:ascii="Arial Narrow" w:eastAsia="Times New Roman" w:hAnsi="Arial Narrow" w:cs="Calibri"/>
                <w:color w:val="000000"/>
                <w:sz w:val="11"/>
                <w:szCs w:val="11"/>
                <w:lang w:eastAsia="en-GB"/>
              </w:rPr>
            </w:pPr>
            <w:r w:rsidRPr="005A61AD">
              <w:rPr>
                <w:rFonts w:ascii="Arial Narrow" w:eastAsia="Times New Roman" w:hAnsi="Arial Narrow" w:cs="Calibri"/>
                <w:color w:val="000000"/>
                <w:sz w:val="11"/>
                <w:szCs w:val="11"/>
                <w:lang w:eastAsia="en-GB"/>
              </w:rPr>
              <w:t> </w:t>
            </w:r>
            <w:r>
              <w:rPr>
                <w:rFonts w:ascii="Arial Narrow" w:eastAsia="Times New Roman" w:hAnsi="Arial Narrow" w:cs="Calibri"/>
                <w:color w:val="000000"/>
                <w:sz w:val="11"/>
                <w:szCs w:val="11"/>
                <w:lang w:eastAsia="en-GB"/>
              </w:rPr>
              <w:t>Y</w:t>
            </w:r>
          </w:p>
        </w:tc>
        <w:tc>
          <w:tcPr>
            <w:tcW w:w="844" w:type="dxa"/>
            <w:tcBorders>
              <w:top w:val="nil"/>
              <w:left w:val="nil"/>
              <w:bottom w:val="single" w:sz="4" w:space="0" w:color="000000"/>
              <w:right w:val="single" w:sz="4" w:space="0" w:color="000000"/>
            </w:tcBorders>
            <w:shd w:val="clear" w:color="D8D8D8" w:fill="D8D8D8"/>
            <w:hideMark/>
          </w:tcPr>
          <w:p w14:paraId="602B8523" w14:textId="1B89961A" w:rsidR="0047530C" w:rsidRPr="005A61AD" w:rsidRDefault="0047530C" w:rsidP="0047530C">
            <w:pPr>
              <w:tabs>
                <w:tab w:val="left" w:pos="284"/>
                <w:tab w:val="left" w:pos="2977"/>
              </w:tabs>
              <w:rPr>
                <w:rFonts w:ascii="Arial Narrow" w:eastAsia="Times New Roman" w:hAnsi="Arial Narrow" w:cs="Calibri"/>
                <w:color w:val="000000"/>
                <w:sz w:val="11"/>
                <w:szCs w:val="11"/>
                <w:lang w:eastAsia="en-GB"/>
              </w:rPr>
            </w:pPr>
            <w:r w:rsidRPr="005A61AD">
              <w:rPr>
                <w:rFonts w:ascii="Arial Narrow" w:eastAsia="Times New Roman" w:hAnsi="Arial Narrow" w:cs="Calibri"/>
                <w:color w:val="000000"/>
                <w:sz w:val="11"/>
                <w:szCs w:val="11"/>
                <w:lang w:eastAsia="en-GB"/>
              </w:rPr>
              <w:t> </w:t>
            </w:r>
            <w:r>
              <w:rPr>
                <w:rFonts w:ascii="Arial Narrow" w:eastAsia="Times New Roman" w:hAnsi="Arial Narrow" w:cs="Calibri"/>
                <w:color w:val="000000"/>
                <w:sz w:val="11"/>
                <w:szCs w:val="11"/>
                <w:lang w:eastAsia="en-GB"/>
              </w:rPr>
              <w:t>Y</w:t>
            </w:r>
          </w:p>
        </w:tc>
        <w:tc>
          <w:tcPr>
            <w:tcW w:w="845" w:type="dxa"/>
            <w:tcBorders>
              <w:top w:val="nil"/>
              <w:left w:val="nil"/>
              <w:bottom w:val="single" w:sz="4" w:space="0" w:color="000000"/>
              <w:right w:val="single" w:sz="4" w:space="0" w:color="000000"/>
            </w:tcBorders>
            <w:shd w:val="clear" w:color="D8D8D8" w:fill="D8D8D8"/>
            <w:hideMark/>
          </w:tcPr>
          <w:p w14:paraId="009F680F" w14:textId="08503173" w:rsidR="0047530C" w:rsidRPr="005A61AD" w:rsidRDefault="0047530C" w:rsidP="0047530C">
            <w:pPr>
              <w:tabs>
                <w:tab w:val="left" w:pos="284"/>
                <w:tab w:val="left" w:pos="2977"/>
              </w:tabs>
              <w:rPr>
                <w:rFonts w:ascii="Arial Narrow" w:eastAsia="Times New Roman" w:hAnsi="Arial Narrow" w:cs="Calibri"/>
                <w:color w:val="000000"/>
                <w:sz w:val="11"/>
                <w:szCs w:val="11"/>
                <w:lang w:eastAsia="en-GB"/>
              </w:rPr>
            </w:pPr>
            <w:r w:rsidRPr="005A61AD">
              <w:rPr>
                <w:rFonts w:ascii="Arial Narrow" w:eastAsia="Times New Roman" w:hAnsi="Arial Narrow" w:cs="Calibri"/>
                <w:color w:val="000000"/>
                <w:sz w:val="11"/>
                <w:szCs w:val="11"/>
                <w:lang w:eastAsia="en-GB"/>
              </w:rPr>
              <w:t> </w:t>
            </w:r>
            <w:r>
              <w:rPr>
                <w:rFonts w:ascii="Arial Narrow" w:eastAsia="Times New Roman" w:hAnsi="Arial Narrow" w:cs="Calibri"/>
                <w:color w:val="000000"/>
                <w:sz w:val="11"/>
                <w:szCs w:val="11"/>
                <w:lang w:eastAsia="en-GB"/>
              </w:rPr>
              <w:t>Y</w:t>
            </w:r>
          </w:p>
        </w:tc>
        <w:tc>
          <w:tcPr>
            <w:tcW w:w="844" w:type="dxa"/>
            <w:tcBorders>
              <w:top w:val="nil"/>
              <w:left w:val="nil"/>
              <w:bottom w:val="single" w:sz="4" w:space="0" w:color="000000"/>
              <w:right w:val="single" w:sz="4" w:space="0" w:color="000000"/>
            </w:tcBorders>
            <w:shd w:val="clear" w:color="D8D8D8" w:fill="D8D8D8"/>
            <w:hideMark/>
          </w:tcPr>
          <w:p w14:paraId="7E67C0D7" w14:textId="15B0F5FE" w:rsidR="0047530C" w:rsidRPr="005A61AD" w:rsidRDefault="0047530C" w:rsidP="0047530C">
            <w:pPr>
              <w:tabs>
                <w:tab w:val="left" w:pos="284"/>
                <w:tab w:val="left" w:pos="2977"/>
              </w:tabs>
              <w:rPr>
                <w:rFonts w:ascii="Arial Narrow" w:eastAsia="Times New Roman" w:hAnsi="Arial Narrow" w:cs="Calibri"/>
                <w:color w:val="000000"/>
                <w:sz w:val="11"/>
                <w:szCs w:val="11"/>
                <w:lang w:eastAsia="en-GB"/>
              </w:rPr>
            </w:pPr>
            <w:r w:rsidRPr="005A61AD">
              <w:rPr>
                <w:rFonts w:ascii="Arial Narrow" w:eastAsia="Times New Roman" w:hAnsi="Arial Narrow" w:cs="Calibri"/>
                <w:color w:val="000000"/>
                <w:sz w:val="11"/>
                <w:szCs w:val="11"/>
                <w:lang w:eastAsia="en-GB"/>
              </w:rPr>
              <w:t> </w:t>
            </w:r>
            <w:r>
              <w:rPr>
                <w:rFonts w:ascii="Arial Narrow" w:eastAsia="Times New Roman" w:hAnsi="Arial Narrow" w:cs="Calibri"/>
                <w:color w:val="000000"/>
                <w:sz w:val="11"/>
                <w:szCs w:val="11"/>
                <w:lang w:eastAsia="en-GB"/>
              </w:rPr>
              <w:t>Y</w:t>
            </w:r>
          </w:p>
        </w:tc>
        <w:tc>
          <w:tcPr>
            <w:tcW w:w="845" w:type="dxa"/>
            <w:tcBorders>
              <w:top w:val="nil"/>
              <w:left w:val="nil"/>
              <w:bottom w:val="single" w:sz="4" w:space="0" w:color="000000"/>
              <w:right w:val="single" w:sz="4" w:space="0" w:color="000000"/>
            </w:tcBorders>
            <w:shd w:val="clear" w:color="D8D8D8" w:fill="D8D8D8"/>
            <w:hideMark/>
          </w:tcPr>
          <w:p w14:paraId="6D5DFD8D" w14:textId="40D9C9FF" w:rsidR="0047530C" w:rsidRPr="005A61AD" w:rsidRDefault="0047530C" w:rsidP="0047530C">
            <w:pPr>
              <w:tabs>
                <w:tab w:val="left" w:pos="284"/>
                <w:tab w:val="left" w:pos="2977"/>
              </w:tabs>
              <w:rPr>
                <w:rFonts w:ascii="Arial Narrow" w:eastAsia="Times New Roman" w:hAnsi="Arial Narrow" w:cs="Calibri"/>
                <w:color w:val="000000"/>
                <w:sz w:val="11"/>
                <w:szCs w:val="11"/>
                <w:lang w:eastAsia="en-GB"/>
              </w:rPr>
            </w:pPr>
            <w:r w:rsidRPr="005A61AD">
              <w:rPr>
                <w:rFonts w:ascii="Arial Narrow" w:eastAsia="Times New Roman" w:hAnsi="Arial Narrow" w:cs="Calibri"/>
                <w:color w:val="000000"/>
                <w:sz w:val="11"/>
                <w:szCs w:val="11"/>
                <w:lang w:eastAsia="en-GB"/>
              </w:rPr>
              <w:t> </w:t>
            </w:r>
            <w:r>
              <w:rPr>
                <w:rFonts w:ascii="Arial Narrow" w:eastAsia="Times New Roman" w:hAnsi="Arial Narrow" w:cs="Calibri"/>
                <w:color w:val="000000"/>
                <w:sz w:val="11"/>
                <w:szCs w:val="11"/>
                <w:lang w:eastAsia="en-GB"/>
              </w:rPr>
              <w:t>Y</w:t>
            </w:r>
          </w:p>
        </w:tc>
        <w:tc>
          <w:tcPr>
            <w:tcW w:w="939" w:type="dxa"/>
            <w:tcBorders>
              <w:top w:val="nil"/>
              <w:left w:val="nil"/>
              <w:bottom w:val="single" w:sz="4" w:space="0" w:color="000000"/>
              <w:right w:val="single" w:sz="4" w:space="0" w:color="000000"/>
            </w:tcBorders>
            <w:shd w:val="clear" w:color="D8D8D8" w:fill="D8D8D8"/>
            <w:hideMark/>
          </w:tcPr>
          <w:p w14:paraId="49D502EF" w14:textId="77777777" w:rsidR="0047530C" w:rsidRPr="005A61AD" w:rsidRDefault="0047530C" w:rsidP="0047530C">
            <w:pPr>
              <w:tabs>
                <w:tab w:val="left" w:pos="284"/>
                <w:tab w:val="left" w:pos="2977"/>
              </w:tabs>
              <w:rPr>
                <w:rFonts w:ascii="Arial Narrow" w:eastAsia="Times New Roman" w:hAnsi="Arial Narrow" w:cs="Calibri"/>
                <w:color w:val="000000"/>
                <w:sz w:val="11"/>
                <w:szCs w:val="11"/>
                <w:lang w:eastAsia="en-GB"/>
              </w:rPr>
            </w:pPr>
            <w:r w:rsidRPr="005A61AD">
              <w:rPr>
                <w:rFonts w:ascii="Arial Narrow" w:eastAsia="Times New Roman" w:hAnsi="Arial Narrow" w:cs="Calibri"/>
                <w:color w:val="000000"/>
                <w:sz w:val="11"/>
                <w:szCs w:val="11"/>
                <w:lang w:eastAsia="en-GB"/>
              </w:rPr>
              <w:t> </w:t>
            </w:r>
          </w:p>
        </w:tc>
        <w:tc>
          <w:tcPr>
            <w:tcW w:w="750" w:type="dxa"/>
            <w:tcBorders>
              <w:top w:val="nil"/>
              <w:left w:val="nil"/>
              <w:bottom w:val="single" w:sz="4" w:space="0" w:color="000000"/>
              <w:right w:val="single" w:sz="4" w:space="0" w:color="000000"/>
            </w:tcBorders>
            <w:shd w:val="clear" w:color="D8D8D8" w:fill="D8D8D8"/>
            <w:hideMark/>
          </w:tcPr>
          <w:p w14:paraId="0BDE5648" w14:textId="77777777" w:rsidR="0047530C" w:rsidRPr="005A61AD" w:rsidRDefault="0047530C" w:rsidP="0047530C">
            <w:pPr>
              <w:tabs>
                <w:tab w:val="left" w:pos="284"/>
                <w:tab w:val="left" w:pos="2977"/>
              </w:tabs>
              <w:rPr>
                <w:rFonts w:ascii="Arial Narrow" w:eastAsia="Times New Roman" w:hAnsi="Arial Narrow" w:cs="Calibri"/>
                <w:color w:val="000000"/>
                <w:sz w:val="11"/>
                <w:szCs w:val="11"/>
                <w:lang w:eastAsia="en-GB"/>
              </w:rPr>
            </w:pPr>
            <w:r w:rsidRPr="005A61AD">
              <w:rPr>
                <w:rFonts w:ascii="Arial Narrow" w:eastAsia="Times New Roman" w:hAnsi="Arial Narrow" w:cs="Calibri"/>
                <w:color w:val="000000"/>
                <w:sz w:val="11"/>
                <w:szCs w:val="11"/>
                <w:lang w:eastAsia="en-GB"/>
              </w:rPr>
              <w:t> </w:t>
            </w:r>
          </w:p>
        </w:tc>
        <w:tc>
          <w:tcPr>
            <w:tcW w:w="844" w:type="dxa"/>
            <w:tcBorders>
              <w:top w:val="nil"/>
              <w:left w:val="nil"/>
              <w:bottom w:val="single" w:sz="4" w:space="0" w:color="000000"/>
              <w:right w:val="single" w:sz="4" w:space="0" w:color="000000"/>
            </w:tcBorders>
            <w:shd w:val="clear" w:color="auto" w:fill="00B050"/>
            <w:hideMark/>
          </w:tcPr>
          <w:p w14:paraId="6BA0B842" w14:textId="77777777" w:rsidR="0047530C" w:rsidRPr="005A61AD" w:rsidRDefault="0047530C" w:rsidP="0047530C">
            <w:pPr>
              <w:tabs>
                <w:tab w:val="left" w:pos="284"/>
                <w:tab w:val="left" w:pos="2977"/>
              </w:tabs>
              <w:rPr>
                <w:rFonts w:ascii="Arial Narrow" w:eastAsia="Times New Roman" w:hAnsi="Arial Narrow" w:cs="Calibri"/>
                <w:color w:val="000000"/>
                <w:sz w:val="11"/>
                <w:szCs w:val="11"/>
                <w:lang w:eastAsia="en-GB"/>
              </w:rPr>
            </w:pPr>
            <w:r w:rsidRPr="005A61AD">
              <w:rPr>
                <w:rFonts w:ascii="Arial Narrow" w:eastAsia="Times New Roman" w:hAnsi="Arial Narrow" w:cs="Calibri"/>
                <w:color w:val="000000"/>
                <w:sz w:val="11"/>
                <w:szCs w:val="11"/>
                <w:lang w:eastAsia="en-GB"/>
              </w:rPr>
              <w:t> </w:t>
            </w:r>
          </w:p>
        </w:tc>
        <w:tc>
          <w:tcPr>
            <w:tcW w:w="1241" w:type="dxa"/>
            <w:tcBorders>
              <w:top w:val="nil"/>
              <w:left w:val="nil"/>
              <w:bottom w:val="single" w:sz="4" w:space="0" w:color="000000"/>
              <w:right w:val="single" w:sz="4" w:space="0" w:color="000000"/>
            </w:tcBorders>
            <w:shd w:val="clear" w:color="auto" w:fill="00B050"/>
            <w:hideMark/>
          </w:tcPr>
          <w:p w14:paraId="0FC9AD59" w14:textId="77777777" w:rsidR="0047530C" w:rsidRPr="005A61AD" w:rsidRDefault="0047530C" w:rsidP="0047530C">
            <w:pPr>
              <w:tabs>
                <w:tab w:val="left" w:pos="284"/>
                <w:tab w:val="left" w:pos="2977"/>
              </w:tabs>
              <w:rPr>
                <w:rFonts w:ascii="Arial Narrow" w:eastAsia="Times New Roman" w:hAnsi="Arial Narrow" w:cs="Calibri"/>
                <w:color w:val="000000"/>
                <w:sz w:val="11"/>
                <w:szCs w:val="11"/>
                <w:lang w:eastAsia="en-GB"/>
              </w:rPr>
            </w:pPr>
            <w:r w:rsidRPr="005A61AD">
              <w:rPr>
                <w:rFonts w:ascii="Arial Narrow" w:eastAsia="Times New Roman" w:hAnsi="Arial Narrow" w:cs="Calibri"/>
                <w:color w:val="000000"/>
                <w:sz w:val="11"/>
                <w:szCs w:val="11"/>
                <w:lang w:eastAsia="en-GB"/>
              </w:rPr>
              <w:t> </w:t>
            </w:r>
          </w:p>
        </w:tc>
        <w:tc>
          <w:tcPr>
            <w:tcW w:w="844" w:type="dxa"/>
            <w:tcBorders>
              <w:top w:val="nil"/>
              <w:left w:val="nil"/>
              <w:bottom w:val="single" w:sz="4" w:space="0" w:color="000000"/>
              <w:right w:val="single" w:sz="4" w:space="0" w:color="000000"/>
            </w:tcBorders>
            <w:shd w:val="clear" w:color="D8D8D8" w:fill="D8D8D8"/>
            <w:hideMark/>
          </w:tcPr>
          <w:p w14:paraId="470BDC10" w14:textId="36006010" w:rsidR="0047530C" w:rsidRPr="005A61AD" w:rsidRDefault="0047530C" w:rsidP="0047530C">
            <w:pPr>
              <w:tabs>
                <w:tab w:val="left" w:pos="284"/>
                <w:tab w:val="left" w:pos="2977"/>
              </w:tabs>
              <w:rPr>
                <w:rFonts w:ascii="Arial Narrow" w:eastAsia="Times New Roman" w:hAnsi="Arial Narrow" w:cs="Calibri"/>
                <w:color w:val="000000"/>
                <w:sz w:val="11"/>
                <w:szCs w:val="11"/>
                <w:lang w:eastAsia="en-GB"/>
              </w:rPr>
            </w:pPr>
            <w:r w:rsidRPr="005A61AD">
              <w:rPr>
                <w:rFonts w:ascii="Arial Narrow" w:eastAsia="Times New Roman" w:hAnsi="Arial Narrow" w:cs="Calibri"/>
                <w:color w:val="000000"/>
                <w:sz w:val="11"/>
                <w:szCs w:val="11"/>
                <w:lang w:eastAsia="en-GB"/>
              </w:rPr>
              <w:t> </w:t>
            </w:r>
            <w:r>
              <w:rPr>
                <w:rFonts w:ascii="Arial Narrow" w:eastAsia="Times New Roman" w:hAnsi="Arial Narrow" w:cs="Calibri"/>
                <w:color w:val="000000"/>
                <w:sz w:val="11"/>
                <w:szCs w:val="11"/>
                <w:lang w:eastAsia="en-GB"/>
              </w:rPr>
              <w:t>One off</w:t>
            </w:r>
          </w:p>
        </w:tc>
        <w:tc>
          <w:tcPr>
            <w:tcW w:w="845" w:type="dxa"/>
            <w:tcBorders>
              <w:top w:val="nil"/>
              <w:left w:val="nil"/>
              <w:bottom w:val="single" w:sz="4" w:space="0" w:color="000000"/>
              <w:right w:val="single" w:sz="4" w:space="0" w:color="000000"/>
            </w:tcBorders>
            <w:shd w:val="clear" w:color="D8D8D8" w:fill="D8D8D8"/>
            <w:hideMark/>
          </w:tcPr>
          <w:p w14:paraId="2D063C83" w14:textId="368B1256" w:rsidR="0047530C" w:rsidRPr="005A61AD"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Website/electronic reports/spreadsheets</w:t>
            </w:r>
          </w:p>
        </w:tc>
        <w:tc>
          <w:tcPr>
            <w:tcW w:w="844" w:type="dxa"/>
            <w:tcBorders>
              <w:top w:val="nil"/>
              <w:left w:val="nil"/>
              <w:bottom w:val="single" w:sz="4" w:space="0" w:color="000000"/>
              <w:right w:val="single" w:sz="4" w:space="0" w:color="000000"/>
            </w:tcBorders>
            <w:shd w:val="clear" w:color="D8D8D8" w:fill="D8D8D8"/>
            <w:hideMark/>
          </w:tcPr>
          <w:p w14:paraId="634C3A3D" w14:textId="32DBC356" w:rsidR="0047530C" w:rsidRPr="005A61AD"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Population survey</w:t>
            </w:r>
          </w:p>
        </w:tc>
        <w:tc>
          <w:tcPr>
            <w:tcW w:w="845" w:type="dxa"/>
            <w:tcBorders>
              <w:top w:val="nil"/>
              <w:left w:val="nil"/>
              <w:bottom w:val="single" w:sz="4" w:space="0" w:color="000000"/>
              <w:right w:val="single" w:sz="4" w:space="0" w:color="000000"/>
            </w:tcBorders>
            <w:shd w:val="clear" w:color="D8D8D8" w:fill="D8D8D8"/>
            <w:hideMark/>
          </w:tcPr>
          <w:p w14:paraId="7E632F64" w14:textId="6F1A8563" w:rsidR="0047530C" w:rsidRPr="005A61AD"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Population, council area</w:t>
            </w:r>
          </w:p>
        </w:tc>
        <w:tc>
          <w:tcPr>
            <w:tcW w:w="1418" w:type="dxa"/>
            <w:tcBorders>
              <w:top w:val="nil"/>
              <w:left w:val="nil"/>
              <w:bottom w:val="single" w:sz="4" w:space="0" w:color="000000"/>
              <w:right w:val="single" w:sz="4" w:space="0" w:color="000000"/>
            </w:tcBorders>
            <w:shd w:val="clear" w:color="D8D8D8" w:fill="D8D8D8"/>
            <w:hideMark/>
          </w:tcPr>
          <w:p w14:paraId="3E1E0B7C" w14:textId="1D541846" w:rsidR="0047530C" w:rsidRPr="005A61AD" w:rsidRDefault="0047530C" w:rsidP="0047530C">
            <w:pPr>
              <w:tabs>
                <w:tab w:val="left" w:pos="284"/>
                <w:tab w:val="left" w:pos="2977"/>
                <w:tab w:val="left" w:pos="3363"/>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Meshblock (from 2016); by region and council area for all releases</w:t>
            </w:r>
          </w:p>
        </w:tc>
      </w:tr>
      <w:tr w:rsidR="0047530C" w:rsidRPr="00F45BDA" w14:paraId="1AD70DF2" w14:textId="77777777" w:rsidTr="0007209E">
        <w:trPr>
          <w:trHeight w:val="1235"/>
        </w:trPr>
        <w:tc>
          <w:tcPr>
            <w:tcW w:w="1129" w:type="dxa"/>
            <w:tcBorders>
              <w:top w:val="nil"/>
              <w:left w:val="single" w:sz="4" w:space="0" w:color="000000"/>
              <w:bottom w:val="single" w:sz="4" w:space="0" w:color="000000"/>
              <w:right w:val="single" w:sz="4" w:space="0" w:color="000000"/>
            </w:tcBorders>
            <w:shd w:val="clear" w:color="000000" w:fill="00B050"/>
            <w:hideMark/>
          </w:tcPr>
          <w:p w14:paraId="4CF3451C" w14:textId="77777777" w:rsidR="0047530C" w:rsidRPr="005A61AD" w:rsidRDefault="0047530C" w:rsidP="0047530C">
            <w:pPr>
              <w:tabs>
                <w:tab w:val="left" w:pos="284"/>
                <w:tab w:val="left" w:pos="2977"/>
              </w:tabs>
              <w:rPr>
                <w:rFonts w:ascii="Arial Narrow" w:eastAsia="Times New Roman" w:hAnsi="Arial Narrow" w:cs="Calibri"/>
                <w:color w:val="000000"/>
                <w:sz w:val="11"/>
                <w:szCs w:val="11"/>
                <w:lang w:eastAsia="en-GB"/>
              </w:rPr>
            </w:pPr>
            <w:r w:rsidRPr="005A61AD">
              <w:rPr>
                <w:rFonts w:ascii="Arial Narrow" w:eastAsia="Times New Roman" w:hAnsi="Arial Narrow" w:cs="Calibri"/>
                <w:color w:val="000000"/>
                <w:sz w:val="11"/>
                <w:szCs w:val="11"/>
                <w:lang w:eastAsia="en-GB"/>
              </w:rPr>
              <w:t>Household Energy End Use Project (HEEP) study. https://www.branz.co.nz/cms_show_download.php?id=a9f5f2812c5d7d3d53fdaba15f2c14d591749353</w:t>
            </w:r>
          </w:p>
        </w:tc>
        <w:tc>
          <w:tcPr>
            <w:tcW w:w="715" w:type="dxa"/>
            <w:tcBorders>
              <w:top w:val="nil"/>
              <w:left w:val="nil"/>
              <w:bottom w:val="single" w:sz="4" w:space="0" w:color="000000"/>
              <w:right w:val="single" w:sz="4" w:space="0" w:color="000000"/>
            </w:tcBorders>
            <w:shd w:val="clear" w:color="auto" w:fill="auto"/>
            <w:hideMark/>
          </w:tcPr>
          <w:p w14:paraId="2BAF23C2" w14:textId="77777777" w:rsidR="0047530C" w:rsidRPr="005A61AD" w:rsidRDefault="0047530C" w:rsidP="0047530C">
            <w:pPr>
              <w:tabs>
                <w:tab w:val="left" w:pos="284"/>
                <w:tab w:val="left" w:pos="2977"/>
              </w:tabs>
              <w:rPr>
                <w:rFonts w:ascii="Arial Narrow" w:eastAsia="Times New Roman" w:hAnsi="Arial Narrow" w:cs="Calibri"/>
                <w:color w:val="000000"/>
                <w:sz w:val="11"/>
                <w:szCs w:val="11"/>
                <w:lang w:eastAsia="en-GB"/>
              </w:rPr>
            </w:pPr>
            <w:r w:rsidRPr="005A61AD">
              <w:rPr>
                <w:rFonts w:ascii="Arial Narrow" w:eastAsia="Times New Roman" w:hAnsi="Arial Narrow" w:cs="Calibri"/>
                <w:color w:val="000000"/>
                <w:sz w:val="11"/>
                <w:szCs w:val="11"/>
                <w:lang w:eastAsia="en-GB"/>
              </w:rPr>
              <w:t>1999-2005</w:t>
            </w:r>
          </w:p>
        </w:tc>
        <w:tc>
          <w:tcPr>
            <w:tcW w:w="4819" w:type="dxa"/>
            <w:tcBorders>
              <w:top w:val="nil"/>
              <w:left w:val="nil"/>
              <w:bottom w:val="single" w:sz="4" w:space="0" w:color="000000"/>
              <w:right w:val="single" w:sz="4" w:space="0" w:color="000000"/>
            </w:tcBorders>
            <w:shd w:val="clear" w:color="auto" w:fill="auto"/>
            <w:hideMark/>
          </w:tcPr>
          <w:p w14:paraId="78FB821F" w14:textId="2B414FC2" w:rsidR="0047530C" w:rsidRPr="005A61AD" w:rsidRDefault="0047530C" w:rsidP="0047530C">
            <w:pPr>
              <w:tabs>
                <w:tab w:val="left" w:pos="284"/>
                <w:tab w:val="left" w:pos="2977"/>
              </w:tabs>
              <w:rPr>
                <w:rFonts w:ascii="Arial Narrow" w:eastAsia="Times New Roman" w:hAnsi="Arial Narrow" w:cs="Calibri"/>
                <w:color w:val="000000"/>
                <w:sz w:val="11"/>
                <w:szCs w:val="11"/>
                <w:lang w:eastAsia="en-GB"/>
              </w:rPr>
            </w:pPr>
            <w:r w:rsidRPr="005A61AD">
              <w:rPr>
                <w:rFonts w:ascii="Arial Narrow" w:eastAsia="Times New Roman" w:hAnsi="Arial Narrow" w:cs="Calibri"/>
                <w:color w:val="000000"/>
                <w:sz w:val="11"/>
                <w:szCs w:val="11"/>
                <w:lang w:eastAsia="en-GB"/>
              </w:rPr>
              <w:t xml:space="preserve">A multi-year, multi-discipline, study that monitored all fuel types (electricity, natural gas, LPG, solid fuel, oil and solar used for water heating) and the services they provide (space temperature, hot water, cooking, lights, appliances etc) in a national random sample of 400 houses (WLG sample = 41). Extensive data collected - including on house temperatures, pensioner housing, fuel poverty, and Maori households.  </w:t>
            </w:r>
          </w:p>
        </w:tc>
        <w:tc>
          <w:tcPr>
            <w:tcW w:w="709" w:type="dxa"/>
            <w:tcBorders>
              <w:top w:val="nil"/>
              <w:left w:val="nil"/>
              <w:bottom w:val="single" w:sz="4" w:space="0" w:color="000000"/>
              <w:right w:val="single" w:sz="4" w:space="0" w:color="000000"/>
            </w:tcBorders>
            <w:shd w:val="clear" w:color="auto" w:fill="auto"/>
            <w:hideMark/>
          </w:tcPr>
          <w:p w14:paraId="63BBC563" w14:textId="77777777" w:rsidR="0047530C" w:rsidRPr="005A61AD" w:rsidRDefault="0047530C" w:rsidP="0047530C">
            <w:pPr>
              <w:tabs>
                <w:tab w:val="left" w:pos="284"/>
                <w:tab w:val="left" w:pos="2977"/>
              </w:tabs>
              <w:rPr>
                <w:rFonts w:ascii="Arial Narrow" w:eastAsia="Times New Roman" w:hAnsi="Arial Narrow" w:cs="Calibri"/>
                <w:color w:val="000000"/>
                <w:sz w:val="11"/>
                <w:szCs w:val="11"/>
                <w:lang w:eastAsia="en-GB"/>
              </w:rPr>
            </w:pPr>
            <w:r w:rsidRPr="005A61AD">
              <w:rPr>
                <w:rFonts w:ascii="Arial Narrow" w:eastAsia="Times New Roman" w:hAnsi="Arial Narrow" w:cs="Calibri"/>
                <w:color w:val="000000"/>
                <w:sz w:val="11"/>
                <w:szCs w:val="11"/>
                <w:lang w:eastAsia="en-GB"/>
              </w:rPr>
              <w:t>National</w:t>
            </w:r>
          </w:p>
        </w:tc>
        <w:tc>
          <w:tcPr>
            <w:tcW w:w="709" w:type="dxa"/>
            <w:tcBorders>
              <w:top w:val="nil"/>
              <w:left w:val="nil"/>
              <w:bottom w:val="single" w:sz="4" w:space="0" w:color="000000"/>
              <w:right w:val="single" w:sz="4" w:space="0" w:color="000000"/>
            </w:tcBorders>
            <w:shd w:val="clear" w:color="auto" w:fill="auto"/>
            <w:hideMark/>
          </w:tcPr>
          <w:p w14:paraId="359056FC" w14:textId="77777777" w:rsidR="0047530C" w:rsidRPr="005A61AD" w:rsidRDefault="0047530C" w:rsidP="0047530C">
            <w:pPr>
              <w:tabs>
                <w:tab w:val="left" w:pos="284"/>
                <w:tab w:val="left" w:pos="2977"/>
              </w:tabs>
              <w:rPr>
                <w:rFonts w:ascii="Arial Narrow" w:eastAsia="Times New Roman" w:hAnsi="Arial Narrow" w:cs="Calibri"/>
                <w:color w:val="000000"/>
                <w:sz w:val="11"/>
                <w:szCs w:val="11"/>
                <w:lang w:eastAsia="en-GB"/>
              </w:rPr>
            </w:pPr>
            <w:r w:rsidRPr="005A61AD">
              <w:rPr>
                <w:rFonts w:ascii="Arial Narrow" w:eastAsia="Times New Roman" w:hAnsi="Arial Narrow" w:cs="Calibri"/>
                <w:color w:val="000000"/>
                <w:sz w:val="11"/>
                <w:szCs w:val="11"/>
                <w:lang w:eastAsia="en-GB"/>
              </w:rPr>
              <w:t>Household fuel use and services</w:t>
            </w:r>
          </w:p>
        </w:tc>
        <w:tc>
          <w:tcPr>
            <w:tcW w:w="850" w:type="dxa"/>
            <w:tcBorders>
              <w:top w:val="nil"/>
              <w:left w:val="nil"/>
              <w:bottom w:val="single" w:sz="4" w:space="0" w:color="000000"/>
              <w:right w:val="single" w:sz="4" w:space="0" w:color="000000"/>
            </w:tcBorders>
            <w:shd w:val="clear" w:color="auto" w:fill="auto"/>
            <w:hideMark/>
          </w:tcPr>
          <w:p w14:paraId="7D65CA39" w14:textId="77777777" w:rsidR="0047530C" w:rsidRPr="005A61AD" w:rsidRDefault="0047530C" w:rsidP="0047530C">
            <w:pPr>
              <w:tabs>
                <w:tab w:val="left" w:pos="284"/>
                <w:tab w:val="left" w:pos="2977"/>
              </w:tabs>
              <w:rPr>
                <w:rFonts w:ascii="Arial Narrow" w:eastAsia="Times New Roman" w:hAnsi="Arial Narrow" w:cs="Calibri"/>
                <w:color w:val="000000"/>
                <w:sz w:val="11"/>
                <w:szCs w:val="11"/>
                <w:lang w:eastAsia="en-GB"/>
              </w:rPr>
            </w:pPr>
            <w:r w:rsidRPr="005A61AD">
              <w:rPr>
                <w:rFonts w:ascii="Arial Narrow" w:eastAsia="Times New Roman" w:hAnsi="Arial Narrow" w:cs="Calibri"/>
                <w:color w:val="000000"/>
                <w:sz w:val="11"/>
                <w:szCs w:val="11"/>
                <w:lang w:eastAsia="en-GB"/>
              </w:rPr>
              <w:t> </w:t>
            </w:r>
          </w:p>
        </w:tc>
        <w:tc>
          <w:tcPr>
            <w:tcW w:w="709" w:type="dxa"/>
            <w:tcBorders>
              <w:top w:val="nil"/>
              <w:left w:val="nil"/>
              <w:bottom w:val="single" w:sz="4" w:space="0" w:color="000000"/>
              <w:right w:val="single" w:sz="4" w:space="0" w:color="000000"/>
            </w:tcBorders>
            <w:shd w:val="clear" w:color="auto" w:fill="auto"/>
            <w:hideMark/>
          </w:tcPr>
          <w:p w14:paraId="450BF441" w14:textId="77777777" w:rsidR="0047530C" w:rsidRPr="005A61AD" w:rsidRDefault="0047530C" w:rsidP="0047530C">
            <w:pPr>
              <w:tabs>
                <w:tab w:val="left" w:pos="284"/>
                <w:tab w:val="left" w:pos="2977"/>
              </w:tabs>
              <w:rPr>
                <w:rFonts w:ascii="Arial Narrow" w:eastAsia="Times New Roman" w:hAnsi="Arial Narrow" w:cs="Calibri"/>
                <w:color w:val="000000"/>
                <w:sz w:val="11"/>
                <w:szCs w:val="11"/>
                <w:lang w:eastAsia="en-GB"/>
              </w:rPr>
            </w:pPr>
            <w:r w:rsidRPr="005A61AD">
              <w:rPr>
                <w:rFonts w:ascii="Arial Narrow" w:eastAsia="Times New Roman" w:hAnsi="Arial Narrow" w:cs="Calibri"/>
                <w:color w:val="000000"/>
                <w:sz w:val="11"/>
                <w:szCs w:val="11"/>
                <w:lang w:eastAsia="en-GB"/>
              </w:rPr>
              <w:t>Y</w:t>
            </w:r>
          </w:p>
        </w:tc>
        <w:tc>
          <w:tcPr>
            <w:tcW w:w="709" w:type="dxa"/>
            <w:tcBorders>
              <w:top w:val="nil"/>
              <w:left w:val="nil"/>
              <w:bottom w:val="single" w:sz="4" w:space="0" w:color="000000"/>
              <w:right w:val="single" w:sz="4" w:space="0" w:color="000000"/>
            </w:tcBorders>
            <w:shd w:val="clear" w:color="auto" w:fill="auto"/>
            <w:hideMark/>
          </w:tcPr>
          <w:p w14:paraId="76A62BB7" w14:textId="77777777" w:rsidR="0047530C" w:rsidRPr="005A61AD" w:rsidRDefault="0047530C" w:rsidP="0047530C">
            <w:pPr>
              <w:tabs>
                <w:tab w:val="left" w:pos="284"/>
                <w:tab w:val="left" w:pos="2977"/>
              </w:tabs>
              <w:rPr>
                <w:rFonts w:ascii="Arial Narrow" w:eastAsia="Times New Roman" w:hAnsi="Arial Narrow" w:cs="Calibri"/>
                <w:color w:val="000000"/>
                <w:sz w:val="11"/>
                <w:szCs w:val="11"/>
                <w:lang w:eastAsia="en-GB"/>
              </w:rPr>
            </w:pPr>
            <w:r w:rsidRPr="005A61AD">
              <w:rPr>
                <w:rFonts w:ascii="Arial Narrow" w:eastAsia="Times New Roman" w:hAnsi="Arial Narrow" w:cs="Calibri"/>
                <w:color w:val="000000"/>
                <w:sz w:val="11"/>
                <w:szCs w:val="11"/>
                <w:lang w:eastAsia="en-GB"/>
              </w:rPr>
              <w:t> </w:t>
            </w:r>
          </w:p>
        </w:tc>
        <w:tc>
          <w:tcPr>
            <w:tcW w:w="786" w:type="dxa"/>
            <w:tcBorders>
              <w:top w:val="nil"/>
              <w:left w:val="nil"/>
              <w:bottom w:val="single" w:sz="4" w:space="0" w:color="000000"/>
              <w:right w:val="single" w:sz="4" w:space="0" w:color="000000"/>
            </w:tcBorders>
            <w:shd w:val="clear" w:color="auto" w:fill="auto"/>
            <w:hideMark/>
          </w:tcPr>
          <w:p w14:paraId="5FE7FDF8" w14:textId="77777777" w:rsidR="0047530C" w:rsidRPr="005A61AD" w:rsidRDefault="0047530C" w:rsidP="0047530C">
            <w:pPr>
              <w:tabs>
                <w:tab w:val="left" w:pos="284"/>
                <w:tab w:val="left" w:pos="2977"/>
              </w:tabs>
              <w:rPr>
                <w:rFonts w:ascii="Arial Narrow" w:eastAsia="Times New Roman" w:hAnsi="Arial Narrow" w:cs="Calibri"/>
                <w:color w:val="000000"/>
                <w:sz w:val="11"/>
                <w:szCs w:val="11"/>
                <w:lang w:eastAsia="en-GB"/>
              </w:rPr>
            </w:pPr>
            <w:r w:rsidRPr="005A61AD">
              <w:rPr>
                <w:rFonts w:ascii="Arial Narrow" w:eastAsia="Times New Roman" w:hAnsi="Arial Narrow" w:cs="Calibri"/>
                <w:color w:val="000000"/>
                <w:sz w:val="11"/>
                <w:szCs w:val="11"/>
                <w:lang w:eastAsia="en-GB"/>
              </w:rPr>
              <w:t>Y</w:t>
            </w:r>
          </w:p>
        </w:tc>
        <w:tc>
          <w:tcPr>
            <w:tcW w:w="844" w:type="dxa"/>
            <w:tcBorders>
              <w:top w:val="nil"/>
              <w:left w:val="nil"/>
              <w:bottom w:val="single" w:sz="4" w:space="0" w:color="000000"/>
              <w:right w:val="single" w:sz="4" w:space="0" w:color="000000"/>
            </w:tcBorders>
            <w:shd w:val="clear" w:color="auto" w:fill="auto"/>
            <w:hideMark/>
          </w:tcPr>
          <w:p w14:paraId="620701E9" w14:textId="77777777" w:rsidR="0047530C" w:rsidRPr="005A61AD" w:rsidRDefault="0047530C" w:rsidP="0047530C">
            <w:pPr>
              <w:tabs>
                <w:tab w:val="left" w:pos="284"/>
                <w:tab w:val="left" w:pos="2977"/>
              </w:tabs>
              <w:rPr>
                <w:rFonts w:ascii="Arial Narrow" w:eastAsia="Times New Roman" w:hAnsi="Arial Narrow" w:cs="Calibri"/>
                <w:color w:val="000000"/>
                <w:sz w:val="11"/>
                <w:szCs w:val="11"/>
                <w:lang w:eastAsia="en-GB"/>
              </w:rPr>
            </w:pPr>
            <w:r w:rsidRPr="005A61AD">
              <w:rPr>
                <w:rFonts w:ascii="Arial Narrow" w:eastAsia="Times New Roman" w:hAnsi="Arial Narrow" w:cs="Calibri"/>
                <w:color w:val="000000"/>
                <w:sz w:val="11"/>
                <w:szCs w:val="11"/>
                <w:lang w:eastAsia="en-GB"/>
              </w:rPr>
              <w:t>Y</w:t>
            </w:r>
          </w:p>
        </w:tc>
        <w:tc>
          <w:tcPr>
            <w:tcW w:w="845" w:type="dxa"/>
            <w:tcBorders>
              <w:top w:val="nil"/>
              <w:left w:val="nil"/>
              <w:bottom w:val="single" w:sz="4" w:space="0" w:color="000000"/>
              <w:right w:val="single" w:sz="4" w:space="0" w:color="000000"/>
            </w:tcBorders>
            <w:shd w:val="clear" w:color="auto" w:fill="auto"/>
            <w:hideMark/>
          </w:tcPr>
          <w:p w14:paraId="41E13A49" w14:textId="77777777" w:rsidR="0047530C" w:rsidRPr="005A61AD" w:rsidRDefault="0047530C" w:rsidP="0047530C">
            <w:pPr>
              <w:tabs>
                <w:tab w:val="left" w:pos="284"/>
                <w:tab w:val="left" w:pos="2977"/>
              </w:tabs>
              <w:rPr>
                <w:rFonts w:ascii="Arial Narrow" w:eastAsia="Times New Roman" w:hAnsi="Arial Narrow" w:cs="Calibri"/>
                <w:color w:val="000000"/>
                <w:sz w:val="11"/>
                <w:szCs w:val="11"/>
                <w:lang w:eastAsia="en-GB"/>
              </w:rPr>
            </w:pPr>
            <w:r w:rsidRPr="005A61AD">
              <w:rPr>
                <w:rFonts w:ascii="Arial Narrow" w:eastAsia="Times New Roman" w:hAnsi="Arial Narrow" w:cs="Calibri"/>
                <w:color w:val="000000"/>
                <w:sz w:val="11"/>
                <w:szCs w:val="11"/>
                <w:lang w:eastAsia="en-GB"/>
              </w:rPr>
              <w:t>Y</w:t>
            </w:r>
          </w:p>
        </w:tc>
        <w:tc>
          <w:tcPr>
            <w:tcW w:w="844" w:type="dxa"/>
            <w:tcBorders>
              <w:top w:val="nil"/>
              <w:left w:val="nil"/>
              <w:bottom w:val="single" w:sz="4" w:space="0" w:color="000000"/>
              <w:right w:val="single" w:sz="4" w:space="0" w:color="000000"/>
            </w:tcBorders>
            <w:shd w:val="clear" w:color="auto" w:fill="auto"/>
            <w:hideMark/>
          </w:tcPr>
          <w:p w14:paraId="7885D8E9" w14:textId="77777777" w:rsidR="0047530C" w:rsidRPr="005A61AD" w:rsidRDefault="0047530C" w:rsidP="0047530C">
            <w:pPr>
              <w:tabs>
                <w:tab w:val="left" w:pos="284"/>
                <w:tab w:val="left" w:pos="2977"/>
              </w:tabs>
              <w:rPr>
                <w:rFonts w:ascii="Arial Narrow" w:eastAsia="Times New Roman" w:hAnsi="Arial Narrow" w:cs="Calibri"/>
                <w:color w:val="000000"/>
                <w:sz w:val="11"/>
                <w:szCs w:val="11"/>
                <w:lang w:eastAsia="en-GB"/>
              </w:rPr>
            </w:pPr>
            <w:r w:rsidRPr="005A61AD">
              <w:rPr>
                <w:rFonts w:ascii="Arial Narrow" w:eastAsia="Times New Roman" w:hAnsi="Arial Narrow" w:cs="Calibri"/>
                <w:color w:val="000000"/>
                <w:sz w:val="11"/>
                <w:szCs w:val="11"/>
                <w:lang w:eastAsia="en-GB"/>
              </w:rPr>
              <w:t> </w:t>
            </w:r>
          </w:p>
        </w:tc>
        <w:tc>
          <w:tcPr>
            <w:tcW w:w="845" w:type="dxa"/>
            <w:tcBorders>
              <w:top w:val="nil"/>
              <w:left w:val="nil"/>
              <w:bottom w:val="single" w:sz="4" w:space="0" w:color="000000"/>
              <w:right w:val="single" w:sz="4" w:space="0" w:color="000000"/>
            </w:tcBorders>
            <w:shd w:val="clear" w:color="auto" w:fill="auto"/>
            <w:hideMark/>
          </w:tcPr>
          <w:p w14:paraId="41DF4D0B" w14:textId="77777777" w:rsidR="0047530C" w:rsidRPr="005A61AD" w:rsidRDefault="0047530C" w:rsidP="0047530C">
            <w:pPr>
              <w:tabs>
                <w:tab w:val="left" w:pos="284"/>
                <w:tab w:val="left" w:pos="2977"/>
              </w:tabs>
              <w:rPr>
                <w:rFonts w:ascii="Arial Narrow" w:eastAsia="Times New Roman" w:hAnsi="Arial Narrow" w:cs="Calibri"/>
                <w:color w:val="000000"/>
                <w:sz w:val="11"/>
                <w:szCs w:val="11"/>
                <w:lang w:eastAsia="en-GB"/>
              </w:rPr>
            </w:pPr>
            <w:r w:rsidRPr="005A61AD">
              <w:rPr>
                <w:rFonts w:ascii="Arial Narrow" w:eastAsia="Times New Roman" w:hAnsi="Arial Narrow" w:cs="Calibri"/>
                <w:color w:val="000000"/>
                <w:sz w:val="11"/>
                <w:szCs w:val="11"/>
                <w:lang w:eastAsia="en-GB"/>
              </w:rPr>
              <w:t>Y (looks to identify households in energy hardship)</w:t>
            </w:r>
          </w:p>
        </w:tc>
        <w:tc>
          <w:tcPr>
            <w:tcW w:w="939" w:type="dxa"/>
            <w:tcBorders>
              <w:top w:val="nil"/>
              <w:left w:val="nil"/>
              <w:bottom w:val="single" w:sz="4" w:space="0" w:color="000000"/>
              <w:right w:val="single" w:sz="4" w:space="0" w:color="000000"/>
            </w:tcBorders>
            <w:shd w:val="clear" w:color="auto" w:fill="auto"/>
            <w:hideMark/>
          </w:tcPr>
          <w:p w14:paraId="2E9B7624" w14:textId="77777777" w:rsidR="0047530C" w:rsidRPr="005A61AD" w:rsidRDefault="0047530C" w:rsidP="0047530C">
            <w:pPr>
              <w:tabs>
                <w:tab w:val="left" w:pos="284"/>
                <w:tab w:val="left" w:pos="2977"/>
              </w:tabs>
              <w:rPr>
                <w:rFonts w:ascii="Arial Narrow" w:eastAsia="Times New Roman" w:hAnsi="Arial Narrow" w:cs="Calibri"/>
                <w:color w:val="000000"/>
                <w:sz w:val="11"/>
                <w:szCs w:val="11"/>
                <w:lang w:eastAsia="en-GB"/>
              </w:rPr>
            </w:pPr>
            <w:r w:rsidRPr="005A61AD">
              <w:rPr>
                <w:rFonts w:ascii="Arial Narrow" w:eastAsia="Times New Roman" w:hAnsi="Arial Narrow" w:cs="Calibri"/>
                <w:color w:val="000000"/>
                <w:sz w:val="11"/>
                <w:szCs w:val="11"/>
                <w:lang w:eastAsia="en-GB"/>
              </w:rPr>
              <w:t> </w:t>
            </w:r>
          </w:p>
        </w:tc>
        <w:tc>
          <w:tcPr>
            <w:tcW w:w="750" w:type="dxa"/>
            <w:tcBorders>
              <w:top w:val="nil"/>
              <w:left w:val="nil"/>
              <w:bottom w:val="single" w:sz="4" w:space="0" w:color="000000"/>
              <w:right w:val="single" w:sz="4" w:space="0" w:color="000000"/>
            </w:tcBorders>
            <w:shd w:val="clear" w:color="auto" w:fill="auto"/>
            <w:hideMark/>
          </w:tcPr>
          <w:p w14:paraId="1D100012" w14:textId="77777777" w:rsidR="0047530C" w:rsidRPr="005A61AD" w:rsidRDefault="0047530C" w:rsidP="0047530C">
            <w:pPr>
              <w:tabs>
                <w:tab w:val="left" w:pos="284"/>
                <w:tab w:val="left" w:pos="2977"/>
              </w:tabs>
              <w:rPr>
                <w:rFonts w:ascii="Arial Narrow" w:eastAsia="Times New Roman" w:hAnsi="Arial Narrow" w:cs="Calibri"/>
                <w:color w:val="000000"/>
                <w:sz w:val="11"/>
                <w:szCs w:val="11"/>
                <w:lang w:eastAsia="en-GB"/>
              </w:rPr>
            </w:pPr>
            <w:r w:rsidRPr="005A61AD">
              <w:rPr>
                <w:rFonts w:ascii="Arial Narrow" w:eastAsia="Times New Roman" w:hAnsi="Arial Narrow" w:cs="Calibri"/>
                <w:color w:val="000000"/>
                <w:sz w:val="11"/>
                <w:szCs w:val="11"/>
                <w:lang w:eastAsia="en-GB"/>
              </w:rPr>
              <w:t> </w:t>
            </w:r>
          </w:p>
        </w:tc>
        <w:tc>
          <w:tcPr>
            <w:tcW w:w="844" w:type="dxa"/>
            <w:tcBorders>
              <w:top w:val="nil"/>
              <w:left w:val="nil"/>
              <w:bottom w:val="single" w:sz="4" w:space="0" w:color="000000"/>
              <w:right w:val="single" w:sz="4" w:space="0" w:color="000000"/>
            </w:tcBorders>
            <w:shd w:val="clear" w:color="ED7D31" w:fill="ED7D31"/>
            <w:hideMark/>
          </w:tcPr>
          <w:p w14:paraId="09DF86D6" w14:textId="77777777" w:rsidR="0047530C" w:rsidRPr="005A61AD" w:rsidRDefault="0047530C" w:rsidP="0047530C">
            <w:pPr>
              <w:tabs>
                <w:tab w:val="left" w:pos="284"/>
                <w:tab w:val="left" w:pos="2977"/>
              </w:tabs>
              <w:rPr>
                <w:rFonts w:ascii="Arial Narrow" w:eastAsia="Times New Roman" w:hAnsi="Arial Narrow" w:cs="Calibri"/>
                <w:color w:val="000000"/>
                <w:sz w:val="11"/>
                <w:szCs w:val="11"/>
                <w:lang w:eastAsia="en-GB"/>
              </w:rPr>
            </w:pPr>
            <w:r w:rsidRPr="005A61AD">
              <w:rPr>
                <w:rFonts w:ascii="Arial Narrow" w:eastAsia="Times New Roman" w:hAnsi="Arial Narrow" w:cs="Calibri"/>
                <w:color w:val="000000"/>
                <w:sz w:val="11"/>
                <w:szCs w:val="11"/>
                <w:lang w:eastAsia="en-GB"/>
              </w:rPr>
              <w:t> </w:t>
            </w:r>
          </w:p>
        </w:tc>
        <w:tc>
          <w:tcPr>
            <w:tcW w:w="1241" w:type="dxa"/>
            <w:tcBorders>
              <w:top w:val="nil"/>
              <w:left w:val="nil"/>
              <w:bottom w:val="single" w:sz="4" w:space="0" w:color="000000"/>
              <w:right w:val="single" w:sz="4" w:space="0" w:color="000000"/>
            </w:tcBorders>
            <w:shd w:val="clear" w:color="ED7D31" w:fill="ED7D31"/>
            <w:hideMark/>
          </w:tcPr>
          <w:p w14:paraId="5F44807B" w14:textId="77777777" w:rsidR="0047530C" w:rsidRPr="005A61AD" w:rsidRDefault="0047530C" w:rsidP="0047530C">
            <w:pPr>
              <w:tabs>
                <w:tab w:val="left" w:pos="284"/>
                <w:tab w:val="left" w:pos="2977"/>
              </w:tabs>
              <w:rPr>
                <w:rFonts w:ascii="Arial Narrow" w:eastAsia="Times New Roman" w:hAnsi="Arial Narrow" w:cs="Calibri"/>
                <w:color w:val="000000"/>
                <w:sz w:val="11"/>
                <w:szCs w:val="11"/>
                <w:lang w:eastAsia="en-GB"/>
              </w:rPr>
            </w:pPr>
            <w:r w:rsidRPr="005A61AD">
              <w:rPr>
                <w:rFonts w:ascii="Arial Narrow" w:eastAsia="Times New Roman" w:hAnsi="Arial Narrow" w:cs="Calibri"/>
                <w:color w:val="000000"/>
                <w:sz w:val="11"/>
                <w:szCs w:val="11"/>
                <w:lang w:eastAsia="en-GB"/>
              </w:rPr>
              <w:t> </w:t>
            </w:r>
          </w:p>
        </w:tc>
        <w:tc>
          <w:tcPr>
            <w:tcW w:w="844" w:type="dxa"/>
            <w:tcBorders>
              <w:top w:val="nil"/>
              <w:left w:val="nil"/>
              <w:bottom w:val="single" w:sz="4" w:space="0" w:color="000000"/>
              <w:right w:val="single" w:sz="4" w:space="0" w:color="000000"/>
            </w:tcBorders>
            <w:shd w:val="clear" w:color="auto" w:fill="auto"/>
            <w:hideMark/>
          </w:tcPr>
          <w:p w14:paraId="6201C620" w14:textId="77777777" w:rsidR="0047530C" w:rsidRPr="005A61AD" w:rsidRDefault="0047530C" w:rsidP="0047530C">
            <w:pPr>
              <w:tabs>
                <w:tab w:val="left" w:pos="284"/>
                <w:tab w:val="left" w:pos="2977"/>
              </w:tabs>
              <w:rPr>
                <w:rFonts w:ascii="Arial Narrow" w:eastAsia="Times New Roman" w:hAnsi="Arial Narrow" w:cs="Calibri"/>
                <w:color w:val="000000"/>
                <w:sz w:val="11"/>
                <w:szCs w:val="11"/>
                <w:lang w:eastAsia="en-GB"/>
              </w:rPr>
            </w:pPr>
            <w:r w:rsidRPr="005A61AD">
              <w:rPr>
                <w:rFonts w:ascii="Arial Narrow" w:eastAsia="Times New Roman" w:hAnsi="Arial Narrow" w:cs="Calibri"/>
                <w:color w:val="000000"/>
                <w:sz w:val="11"/>
                <w:szCs w:val="11"/>
                <w:lang w:eastAsia="en-GB"/>
              </w:rPr>
              <w:t>Extensive project reports</w:t>
            </w:r>
          </w:p>
        </w:tc>
        <w:tc>
          <w:tcPr>
            <w:tcW w:w="845" w:type="dxa"/>
            <w:tcBorders>
              <w:top w:val="nil"/>
              <w:left w:val="nil"/>
              <w:bottom w:val="single" w:sz="4" w:space="0" w:color="000000"/>
              <w:right w:val="single" w:sz="4" w:space="0" w:color="000000"/>
            </w:tcBorders>
            <w:shd w:val="clear" w:color="auto" w:fill="auto"/>
            <w:hideMark/>
          </w:tcPr>
          <w:p w14:paraId="791A927D" w14:textId="77777777" w:rsidR="0047530C" w:rsidRPr="005A61AD" w:rsidRDefault="0047530C" w:rsidP="0047530C">
            <w:pPr>
              <w:tabs>
                <w:tab w:val="left" w:pos="284"/>
                <w:tab w:val="left" w:pos="2977"/>
              </w:tabs>
              <w:rPr>
                <w:rFonts w:ascii="Arial Narrow" w:eastAsia="Times New Roman" w:hAnsi="Arial Narrow" w:cs="Calibri"/>
                <w:color w:val="000000"/>
                <w:sz w:val="11"/>
                <w:szCs w:val="11"/>
                <w:lang w:eastAsia="en-GB"/>
              </w:rPr>
            </w:pPr>
            <w:r w:rsidRPr="005A61AD">
              <w:rPr>
                <w:rFonts w:ascii="Arial Narrow" w:eastAsia="Times New Roman" w:hAnsi="Arial Narrow" w:cs="Calibri"/>
                <w:color w:val="000000"/>
                <w:sz w:val="11"/>
                <w:szCs w:val="11"/>
                <w:lang w:eastAsia="en-GB"/>
              </w:rPr>
              <w:t>Reports</w:t>
            </w:r>
          </w:p>
        </w:tc>
        <w:tc>
          <w:tcPr>
            <w:tcW w:w="844" w:type="dxa"/>
            <w:tcBorders>
              <w:top w:val="single" w:sz="4" w:space="0" w:color="000000"/>
              <w:left w:val="nil"/>
              <w:bottom w:val="single" w:sz="4" w:space="0" w:color="000000"/>
              <w:right w:val="single" w:sz="4" w:space="0" w:color="000000"/>
            </w:tcBorders>
            <w:shd w:val="clear" w:color="auto" w:fill="auto"/>
            <w:hideMark/>
          </w:tcPr>
          <w:p w14:paraId="0B72AF96" w14:textId="77777777" w:rsidR="0047530C" w:rsidRPr="005A61AD" w:rsidRDefault="0047530C" w:rsidP="0047530C">
            <w:pPr>
              <w:tabs>
                <w:tab w:val="left" w:pos="284"/>
                <w:tab w:val="left" w:pos="2977"/>
              </w:tabs>
              <w:rPr>
                <w:rFonts w:ascii="Arial Narrow" w:eastAsia="Times New Roman" w:hAnsi="Arial Narrow" w:cs="Calibri"/>
                <w:color w:val="000000"/>
                <w:sz w:val="11"/>
                <w:szCs w:val="11"/>
                <w:lang w:eastAsia="en-GB"/>
              </w:rPr>
            </w:pPr>
            <w:r w:rsidRPr="005A61AD">
              <w:rPr>
                <w:rFonts w:ascii="Arial Narrow" w:eastAsia="Times New Roman" w:hAnsi="Arial Narrow" w:cs="Calibri"/>
                <w:color w:val="000000"/>
                <w:sz w:val="11"/>
                <w:szCs w:val="11"/>
                <w:lang w:eastAsia="en-GB"/>
              </w:rPr>
              <w:t>Extensive data collection from 400 household sample</w:t>
            </w:r>
          </w:p>
        </w:tc>
        <w:tc>
          <w:tcPr>
            <w:tcW w:w="845" w:type="dxa"/>
            <w:tcBorders>
              <w:top w:val="nil"/>
              <w:left w:val="nil"/>
              <w:bottom w:val="single" w:sz="4" w:space="0" w:color="000000"/>
              <w:right w:val="single" w:sz="4" w:space="0" w:color="000000"/>
            </w:tcBorders>
            <w:shd w:val="clear" w:color="auto" w:fill="auto"/>
            <w:hideMark/>
          </w:tcPr>
          <w:p w14:paraId="49C6CFCE" w14:textId="77777777" w:rsidR="0047530C" w:rsidRPr="005A61AD" w:rsidRDefault="0047530C" w:rsidP="0047530C">
            <w:pPr>
              <w:tabs>
                <w:tab w:val="left" w:pos="284"/>
                <w:tab w:val="left" w:pos="2977"/>
              </w:tabs>
              <w:rPr>
                <w:rFonts w:ascii="Arial Narrow" w:eastAsia="Times New Roman" w:hAnsi="Arial Narrow" w:cs="Calibri"/>
                <w:color w:val="000000"/>
                <w:sz w:val="11"/>
                <w:szCs w:val="11"/>
                <w:lang w:eastAsia="en-GB"/>
              </w:rPr>
            </w:pPr>
            <w:r w:rsidRPr="005A61AD">
              <w:rPr>
                <w:rFonts w:ascii="Arial Narrow" w:eastAsia="Times New Roman" w:hAnsi="Arial Narrow" w:cs="Calibri"/>
                <w:color w:val="000000"/>
                <w:sz w:val="11"/>
                <w:szCs w:val="11"/>
                <w:lang w:eastAsia="en-GB"/>
              </w:rPr>
              <w:t>Household sample</w:t>
            </w:r>
          </w:p>
        </w:tc>
        <w:tc>
          <w:tcPr>
            <w:tcW w:w="1418" w:type="dxa"/>
            <w:tcBorders>
              <w:top w:val="nil"/>
              <w:left w:val="nil"/>
              <w:bottom w:val="single" w:sz="4" w:space="0" w:color="000000"/>
              <w:right w:val="single" w:sz="4" w:space="0" w:color="000000"/>
            </w:tcBorders>
            <w:shd w:val="clear" w:color="auto" w:fill="auto"/>
            <w:hideMark/>
          </w:tcPr>
          <w:p w14:paraId="6B1EE228" w14:textId="77777777" w:rsidR="0047530C" w:rsidRPr="005A61AD" w:rsidRDefault="0047530C" w:rsidP="0047530C">
            <w:pPr>
              <w:tabs>
                <w:tab w:val="left" w:pos="284"/>
                <w:tab w:val="left" w:pos="2977"/>
                <w:tab w:val="left" w:pos="3363"/>
              </w:tabs>
              <w:rPr>
                <w:rFonts w:ascii="Arial Narrow" w:eastAsia="Times New Roman" w:hAnsi="Arial Narrow" w:cs="Calibri"/>
                <w:color w:val="000000"/>
                <w:sz w:val="11"/>
                <w:szCs w:val="11"/>
                <w:lang w:eastAsia="en-GB"/>
              </w:rPr>
            </w:pPr>
            <w:r w:rsidRPr="005A61AD">
              <w:rPr>
                <w:rFonts w:ascii="Arial Narrow" w:eastAsia="Times New Roman" w:hAnsi="Arial Narrow" w:cs="Calibri"/>
                <w:color w:val="000000"/>
                <w:sz w:val="11"/>
                <w:szCs w:val="11"/>
                <w:lang w:eastAsia="en-GB"/>
              </w:rPr>
              <w:t xml:space="preserve">Fcous on national-level data </w:t>
            </w:r>
          </w:p>
        </w:tc>
      </w:tr>
      <w:tr w:rsidR="0047530C" w:rsidRPr="00F45BDA" w14:paraId="3F9C9647" w14:textId="77777777" w:rsidTr="0007209E">
        <w:trPr>
          <w:trHeight w:val="2192"/>
        </w:trPr>
        <w:tc>
          <w:tcPr>
            <w:tcW w:w="1129" w:type="dxa"/>
            <w:tcBorders>
              <w:top w:val="nil"/>
              <w:left w:val="single" w:sz="4" w:space="0" w:color="000000"/>
              <w:bottom w:val="single" w:sz="4" w:space="0" w:color="000000"/>
              <w:right w:val="single" w:sz="4" w:space="0" w:color="000000"/>
            </w:tcBorders>
            <w:shd w:val="clear" w:color="00B050" w:fill="00B050"/>
            <w:hideMark/>
          </w:tcPr>
          <w:p w14:paraId="473EC8AB" w14:textId="77777777" w:rsidR="0047530C" w:rsidRPr="005A61AD" w:rsidRDefault="0047530C" w:rsidP="0047530C">
            <w:pPr>
              <w:tabs>
                <w:tab w:val="left" w:pos="284"/>
                <w:tab w:val="left" w:pos="2977"/>
              </w:tabs>
              <w:rPr>
                <w:rFonts w:ascii="Arial Narrow" w:eastAsia="Times New Roman" w:hAnsi="Arial Narrow" w:cs="Calibri"/>
                <w:color w:val="000000"/>
                <w:sz w:val="11"/>
                <w:szCs w:val="11"/>
                <w:lang w:eastAsia="en-GB"/>
              </w:rPr>
            </w:pPr>
            <w:r w:rsidRPr="005A61AD">
              <w:rPr>
                <w:rFonts w:ascii="Arial Narrow" w:eastAsia="Times New Roman" w:hAnsi="Arial Narrow" w:cs="Calibri"/>
                <w:color w:val="000000"/>
                <w:sz w:val="11"/>
                <w:szCs w:val="11"/>
                <w:lang w:eastAsia="en-GB"/>
              </w:rPr>
              <w:lastRenderedPageBreak/>
              <w:t>Housing Affordability Measure (MBIE). This is now produced by the Ministry of Housing and Urban Development: available here https://www.hud.govt.nz/news-and-resources/statistics-and-research/</w:t>
            </w:r>
          </w:p>
        </w:tc>
        <w:tc>
          <w:tcPr>
            <w:tcW w:w="715" w:type="dxa"/>
            <w:tcBorders>
              <w:top w:val="nil"/>
              <w:left w:val="nil"/>
              <w:bottom w:val="single" w:sz="4" w:space="0" w:color="000000"/>
              <w:right w:val="single" w:sz="4" w:space="0" w:color="000000"/>
            </w:tcBorders>
            <w:shd w:val="clear" w:color="auto" w:fill="auto"/>
            <w:hideMark/>
          </w:tcPr>
          <w:p w14:paraId="4EA51419" w14:textId="77777777" w:rsidR="0047530C" w:rsidRPr="005A61AD" w:rsidRDefault="0047530C" w:rsidP="0047530C">
            <w:pPr>
              <w:tabs>
                <w:tab w:val="left" w:pos="284"/>
                <w:tab w:val="left" w:pos="2977"/>
              </w:tabs>
              <w:rPr>
                <w:rFonts w:ascii="Arial Narrow" w:eastAsia="Times New Roman" w:hAnsi="Arial Narrow" w:cs="Calibri"/>
                <w:color w:val="000000"/>
                <w:sz w:val="11"/>
                <w:szCs w:val="11"/>
                <w:lang w:eastAsia="en-GB"/>
              </w:rPr>
            </w:pPr>
            <w:r w:rsidRPr="005A61AD">
              <w:rPr>
                <w:rFonts w:ascii="Arial Narrow" w:eastAsia="Times New Roman" w:hAnsi="Arial Narrow" w:cs="Calibri"/>
                <w:color w:val="000000"/>
                <w:sz w:val="11"/>
                <w:szCs w:val="11"/>
                <w:lang w:eastAsia="en-GB"/>
              </w:rPr>
              <w:t>2003-ongoing</w:t>
            </w:r>
          </w:p>
        </w:tc>
        <w:tc>
          <w:tcPr>
            <w:tcW w:w="4819" w:type="dxa"/>
            <w:tcBorders>
              <w:top w:val="nil"/>
              <w:left w:val="nil"/>
              <w:bottom w:val="single" w:sz="4" w:space="0" w:color="000000"/>
              <w:right w:val="single" w:sz="4" w:space="0" w:color="000000"/>
            </w:tcBorders>
            <w:shd w:val="clear" w:color="auto" w:fill="auto"/>
            <w:hideMark/>
          </w:tcPr>
          <w:p w14:paraId="2E00E3F7" w14:textId="77777777" w:rsidR="0047530C" w:rsidRPr="005A61AD" w:rsidRDefault="0047530C" w:rsidP="0047530C">
            <w:pPr>
              <w:tabs>
                <w:tab w:val="left" w:pos="284"/>
                <w:tab w:val="left" w:pos="2977"/>
              </w:tabs>
              <w:rPr>
                <w:rFonts w:ascii="Arial Narrow" w:eastAsia="Times New Roman" w:hAnsi="Arial Narrow" w:cs="Calibri"/>
                <w:color w:val="000000"/>
                <w:sz w:val="11"/>
                <w:szCs w:val="11"/>
                <w:lang w:eastAsia="en-GB"/>
              </w:rPr>
            </w:pPr>
            <w:r w:rsidRPr="005A61AD">
              <w:rPr>
                <w:rFonts w:ascii="Arial Narrow" w:eastAsia="Times New Roman" w:hAnsi="Arial Narrow" w:cs="Calibri"/>
                <w:color w:val="000000"/>
                <w:sz w:val="11"/>
                <w:szCs w:val="11"/>
                <w:lang w:eastAsia="en-GB"/>
              </w:rPr>
              <w:t>This calculates an affordability measure using three sub-measures, drawing on IDI data to measure household-level income (IRD and MSD sources) rental data (MBIE's Tenancy Bond Database). The 3 sub-measures are: (i) the Experimental Housing Percentage Measure; (ii) the Experimental Housing Affordability Measure for renters, and (iii) the Experimental Housing Affordability Index. To take each in turn:</w:t>
            </w:r>
            <w:r w:rsidRPr="005A61AD">
              <w:rPr>
                <w:rFonts w:ascii="Arial Narrow" w:eastAsia="Times New Roman" w:hAnsi="Arial Narrow" w:cs="Calibri"/>
                <w:sz w:val="11"/>
                <w:szCs w:val="11"/>
                <w:lang w:eastAsia="en-GB"/>
              </w:rPr>
              <w:t xml:space="preserve"> (i) </w:t>
            </w:r>
            <w:r w:rsidRPr="005A61AD">
              <w:rPr>
                <w:rFonts w:ascii="Arial Narrow" w:eastAsia="Times New Roman" w:hAnsi="Arial Narrow" w:cs="Calibri"/>
                <w:color w:val="000000"/>
                <w:sz w:val="11"/>
                <w:szCs w:val="11"/>
                <w:lang w:eastAsia="en-GB"/>
              </w:rPr>
              <w:t xml:space="preserve">measures number of individuals where &gt;30% of household income is spent on housing costs, whether on rent (for renters), or whether this would be the % if those same renters purchased a lower quartile value house with the same number of bedrooms as their current one and in their current area. This data is national and broken down by region and territorial authority; </w:t>
            </w:r>
            <w:r w:rsidRPr="005A61AD">
              <w:rPr>
                <w:rFonts w:ascii="Arial Narrow" w:eastAsia="Times New Roman" w:hAnsi="Arial Narrow" w:cs="Calibri"/>
                <w:sz w:val="11"/>
                <w:szCs w:val="11"/>
                <w:lang w:eastAsia="en-GB"/>
              </w:rPr>
              <w:t>(ii)</w:t>
            </w:r>
            <w:r w:rsidRPr="005A61AD">
              <w:rPr>
                <w:rFonts w:ascii="Arial Narrow" w:eastAsia="Times New Roman" w:hAnsi="Arial Narrow" w:cs="Calibri"/>
                <w:color w:val="000000"/>
                <w:sz w:val="11"/>
                <w:szCs w:val="11"/>
                <w:lang w:eastAsia="en-GB"/>
              </w:rPr>
              <w:t xml:space="preserve"> measures the HAM Rent Median and HAM Buy Median (the latter uses Core Logic data): these permit identification of the proportion of renters/potential first buyers within a region or territorial authority whose income after rent payment falls above or below the estimated national median "equivalised" (i.e. "adjusted [in line with inflation using the Reserve Bank Inflation calculator] for the number of adults and children in the household" using 2013 Household Economic Survey data) income after housing costs - including rent, mortgage, body corporate fees, rates and insurance - for </w:t>
            </w:r>
            <w:r w:rsidRPr="005A61AD">
              <w:rPr>
                <w:rFonts w:ascii="Arial Narrow" w:eastAsia="Times New Roman" w:hAnsi="Arial Narrow" w:cs="Calibri"/>
                <w:sz w:val="11"/>
                <w:szCs w:val="11"/>
                <w:lang w:eastAsia="en-GB"/>
              </w:rPr>
              <w:t>all</w:t>
            </w:r>
            <w:r w:rsidRPr="005A61AD">
              <w:rPr>
                <w:rFonts w:ascii="Arial Narrow" w:eastAsia="Times New Roman" w:hAnsi="Arial Narrow" w:cs="Calibri"/>
                <w:color w:val="000000"/>
                <w:sz w:val="11"/>
                <w:szCs w:val="11"/>
                <w:lang w:eastAsia="en-GB"/>
              </w:rPr>
              <w:t xml:space="preserve"> households; </w:t>
            </w:r>
            <w:r w:rsidRPr="005A61AD">
              <w:rPr>
                <w:rFonts w:ascii="Arial Narrow" w:eastAsia="Times New Roman" w:hAnsi="Arial Narrow" w:cs="Calibri"/>
                <w:sz w:val="11"/>
                <w:szCs w:val="11"/>
                <w:lang w:eastAsia="en-GB"/>
              </w:rPr>
              <w:t xml:space="preserve">(iii) </w:t>
            </w:r>
            <w:r w:rsidRPr="005A61AD">
              <w:rPr>
                <w:rFonts w:ascii="Arial Narrow" w:eastAsia="Times New Roman" w:hAnsi="Arial Narrow" w:cs="Calibri"/>
                <w:color w:val="000000"/>
                <w:sz w:val="11"/>
                <w:szCs w:val="11"/>
                <w:lang w:eastAsia="en-GB"/>
              </w:rPr>
              <w:t>This index scales the measures for HAM Rent Median and for HAM Buy Median (potential first time buyers) so that affordability for renters/first time buyers at the beginning of the time period (i.e. 2003) starts at 1000.</w:t>
            </w:r>
            <w:r w:rsidRPr="005A61AD">
              <w:rPr>
                <w:rFonts w:ascii="Arial Narrow" w:eastAsia="Times New Roman" w:hAnsi="Arial Narrow" w:cs="Calibri"/>
                <w:sz w:val="11"/>
                <w:szCs w:val="11"/>
                <w:lang w:eastAsia="en-GB"/>
              </w:rPr>
              <w:t xml:space="preserve"> N.B:</w:t>
            </w:r>
            <w:r w:rsidRPr="005A61AD">
              <w:rPr>
                <w:rFonts w:ascii="Arial Narrow" w:eastAsia="Times New Roman" w:hAnsi="Arial Narrow" w:cs="Calibri"/>
                <w:color w:val="000000"/>
                <w:sz w:val="11"/>
                <w:szCs w:val="11"/>
                <w:lang w:eastAsia="en-GB"/>
              </w:rPr>
              <w:t xml:space="preserve"> as the titles suggest, these are experimental measures and therefore are subject to change, and are not endorsed by Stats NZ. For this reason, the guidance is to not attempt to combine different data releases - always use the most recent release to track changes over time.</w:t>
            </w:r>
          </w:p>
        </w:tc>
        <w:tc>
          <w:tcPr>
            <w:tcW w:w="709" w:type="dxa"/>
            <w:tcBorders>
              <w:top w:val="nil"/>
              <w:left w:val="nil"/>
              <w:bottom w:val="single" w:sz="4" w:space="0" w:color="000000"/>
              <w:right w:val="single" w:sz="4" w:space="0" w:color="000000"/>
            </w:tcBorders>
            <w:shd w:val="clear" w:color="auto" w:fill="auto"/>
            <w:hideMark/>
          </w:tcPr>
          <w:p w14:paraId="73364F3F" w14:textId="77777777" w:rsidR="0047530C" w:rsidRPr="005A61AD" w:rsidRDefault="0047530C" w:rsidP="0047530C">
            <w:pPr>
              <w:tabs>
                <w:tab w:val="left" w:pos="284"/>
                <w:tab w:val="left" w:pos="2977"/>
              </w:tabs>
              <w:rPr>
                <w:rFonts w:ascii="Arial Narrow" w:eastAsia="Times New Roman" w:hAnsi="Arial Narrow" w:cs="Calibri"/>
                <w:color w:val="000000"/>
                <w:sz w:val="11"/>
                <w:szCs w:val="11"/>
                <w:lang w:eastAsia="en-GB"/>
              </w:rPr>
            </w:pPr>
            <w:r w:rsidRPr="005A61AD">
              <w:rPr>
                <w:rFonts w:ascii="Arial Narrow" w:eastAsia="Times New Roman" w:hAnsi="Arial Narrow" w:cs="Calibri"/>
                <w:color w:val="000000"/>
                <w:sz w:val="11"/>
                <w:szCs w:val="11"/>
                <w:lang w:eastAsia="en-GB"/>
              </w:rPr>
              <w:t>Wellington region and Territorial Authority</w:t>
            </w:r>
          </w:p>
        </w:tc>
        <w:tc>
          <w:tcPr>
            <w:tcW w:w="709" w:type="dxa"/>
            <w:tcBorders>
              <w:top w:val="nil"/>
              <w:left w:val="nil"/>
              <w:bottom w:val="single" w:sz="4" w:space="0" w:color="000000"/>
              <w:right w:val="single" w:sz="4" w:space="0" w:color="000000"/>
            </w:tcBorders>
            <w:shd w:val="clear" w:color="auto" w:fill="auto"/>
            <w:hideMark/>
          </w:tcPr>
          <w:p w14:paraId="058B1FE6" w14:textId="77777777" w:rsidR="0047530C" w:rsidRPr="005A61AD" w:rsidRDefault="0047530C" w:rsidP="0047530C">
            <w:pPr>
              <w:tabs>
                <w:tab w:val="left" w:pos="284"/>
                <w:tab w:val="left" w:pos="2977"/>
              </w:tabs>
              <w:rPr>
                <w:rFonts w:ascii="Arial Narrow" w:eastAsia="Times New Roman" w:hAnsi="Arial Narrow" w:cs="Calibri"/>
                <w:color w:val="000000"/>
                <w:sz w:val="11"/>
                <w:szCs w:val="11"/>
                <w:lang w:eastAsia="en-GB"/>
              </w:rPr>
            </w:pPr>
            <w:r w:rsidRPr="005A61AD">
              <w:rPr>
                <w:rFonts w:ascii="Arial Narrow" w:eastAsia="Times New Roman" w:hAnsi="Arial Narrow" w:cs="Calibri"/>
                <w:color w:val="000000"/>
                <w:sz w:val="11"/>
                <w:szCs w:val="11"/>
                <w:lang w:eastAsia="en-GB"/>
              </w:rPr>
              <w:t>Housing quantity/accessibility</w:t>
            </w:r>
          </w:p>
        </w:tc>
        <w:tc>
          <w:tcPr>
            <w:tcW w:w="850" w:type="dxa"/>
            <w:tcBorders>
              <w:top w:val="nil"/>
              <w:left w:val="nil"/>
              <w:bottom w:val="single" w:sz="4" w:space="0" w:color="000000"/>
              <w:right w:val="single" w:sz="4" w:space="0" w:color="000000"/>
            </w:tcBorders>
            <w:shd w:val="clear" w:color="auto" w:fill="auto"/>
            <w:hideMark/>
          </w:tcPr>
          <w:p w14:paraId="45535F58" w14:textId="77777777" w:rsidR="0047530C" w:rsidRPr="005A61AD" w:rsidRDefault="0047530C" w:rsidP="0047530C">
            <w:pPr>
              <w:tabs>
                <w:tab w:val="left" w:pos="284"/>
                <w:tab w:val="left" w:pos="2977"/>
              </w:tabs>
              <w:rPr>
                <w:rFonts w:ascii="Arial Narrow" w:eastAsia="Times New Roman" w:hAnsi="Arial Narrow" w:cs="Calibri"/>
                <w:color w:val="000000"/>
                <w:sz w:val="11"/>
                <w:szCs w:val="11"/>
                <w:lang w:eastAsia="en-GB"/>
              </w:rPr>
            </w:pPr>
            <w:r w:rsidRPr="005A61AD">
              <w:rPr>
                <w:rFonts w:ascii="Arial Narrow" w:eastAsia="Times New Roman" w:hAnsi="Arial Narrow" w:cs="Calibri"/>
                <w:color w:val="000000"/>
                <w:sz w:val="11"/>
                <w:szCs w:val="11"/>
                <w:lang w:eastAsia="en-GB"/>
              </w:rPr>
              <w:t>Potential first time buyers, renters</w:t>
            </w:r>
          </w:p>
        </w:tc>
        <w:tc>
          <w:tcPr>
            <w:tcW w:w="709" w:type="dxa"/>
            <w:tcBorders>
              <w:top w:val="nil"/>
              <w:left w:val="nil"/>
              <w:bottom w:val="single" w:sz="4" w:space="0" w:color="000000"/>
              <w:right w:val="single" w:sz="4" w:space="0" w:color="000000"/>
            </w:tcBorders>
            <w:shd w:val="clear" w:color="auto" w:fill="auto"/>
            <w:hideMark/>
          </w:tcPr>
          <w:p w14:paraId="2A7D93ED" w14:textId="77777777" w:rsidR="0047530C" w:rsidRPr="005A61AD" w:rsidRDefault="0047530C" w:rsidP="0047530C">
            <w:pPr>
              <w:tabs>
                <w:tab w:val="left" w:pos="284"/>
                <w:tab w:val="left" w:pos="2977"/>
              </w:tabs>
              <w:rPr>
                <w:rFonts w:ascii="Arial Narrow" w:eastAsia="Times New Roman" w:hAnsi="Arial Narrow" w:cs="Calibri"/>
                <w:color w:val="000000"/>
                <w:sz w:val="11"/>
                <w:szCs w:val="11"/>
                <w:lang w:eastAsia="en-GB"/>
              </w:rPr>
            </w:pPr>
            <w:r w:rsidRPr="005A61AD">
              <w:rPr>
                <w:rFonts w:ascii="Arial Narrow" w:eastAsia="Times New Roman" w:hAnsi="Arial Narrow" w:cs="Calibri"/>
                <w:color w:val="000000"/>
                <w:sz w:val="11"/>
                <w:szCs w:val="11"/>
                <w:lang w:eastAsia="en-GB"/>
              </w:rPr>
              <w:t> </w:t>
            </w:r>
          </w:p>
        </w:tc>
        <w:tc>
          <w:tcPr>
            <w:tcW w:w="709" w:type="dxa"/>
            <w:tcBorders>
              <w:top w:val="nil"/>
              <w:left w:val="nil"/>
              <w:bottom w:val="single" w:sz="4" w:space="0" w:color="000000"/>
              <w:right w:val="single" w:sz="4" w:space="0" w:color="000000"/>
            </w:tcBorders>
            <w:shd w:val="clear" w:color="auto" w:fill="auto"/>
            <w:hideMark/>
          </w:tcPr>
          <w:p w14:paraId="2EA0C696" w14:textId="77777777" w:rsidR="0047530C" w:rsidRPr="005A61AD" w:rsidRDefault="0047530C" w:rsidP="0047530C">
            <w:pPr>
              <w:tabs>
                <w:tab w:val="left" w:pos="284"/>
                <w:tab w:val="left" w:pos="2977"/>
              </w:tabs>
              <w:rPr>
                <w:rFonts w:ascii="Arial Narrow" w:eastAsia="Times New Roman" w:hAnsi="Arial Narrow" w:cs="Calibri"/>
                <w:color w:val="000000"/>
                <w:sz w:val="11"/>
                <w:szCs w:val="11"/>
                <w:lang w:eastAsia="en-GB"/>
              </w:rPr>
            </w:pPr>
            <w:r w:rsidRPr="005A61AD">
              <w:rPr>
                <w:rFonts w:ascii="Arial Narrow" w:eastAsia="Times New Roman" w:hAnsi="Arial Narrow" w:cs="Calibri"/>
                <w:color w:val="000000"/>
                <w:sz w:val="11"/>
                <w:szCs w:val="11"/>
                <w:lang w:eastAsia="en-GB"/>
              </w:rPr>
              <w:t> </w:t>
            </w:r>
          </w:p>
        </w:tc>
        <w:tc>
          <w:tcPr>
            <w:tcW w:w="786" w:type="dxa"/>
            <w:tcBorders>
              <w:top w:val="nil"/>
              <w:left w:val="nil"/>
              <w:bottom w:val="single" w:sz="4" w:space="0" w:color="000000"/>
              <w:right w:val="single" w:sz="4" w:space="0" w:color="000000"/>
            </w:tcBorders>
            <w:shd w:val="clear" w:color="auto" w:fill="auto"/>
            <w:hideMark/>
          </w:tcPr>
          <w:p w14:paraId="68EF3A03" w14:textId="77777777" w:rsidR="0047530C" w:rsidRPr="005A61AD" w:rsidRDefault="0047530C" w:rsidP="0047530C">
            <w:pPr>
              <w:tabs>
                <w:tab w:val="left" w:pos="284"/>
                <w:tab w:val="left" w:pos="2977"/>
              </w:tabs>
              <w:rPr>
                <w:rFonts w:ascii="Arial Narrow" w:eastAsia="Times New Roman" w:hAnsi="Arial Narrow" w:cs="Calibri"/>
                <w:color w:val="000000"/>
                <w:sz w:val="11"/>
                <w:szCs w:val="11"/>
                <w:lang w:eastAsia="en-GB"/>
              </w:rPr>
            </w:pPr>
            <w:r w:rsidRPr="005A61AD">
              <w:rPr>
                <w:rFonts w:ascii="Arial Narrow" w:eastAsia="Times New Roman" w:hAnsi="Arial Narrow" w:cs="Calibri"/>
                <w:color w:val="000000"/>
                <w:sz w:val="11"/>
                <w:szCs w:val="11"/>
                <w:lang w:eastAsia="en-GB"/>
              </w:rPr>
              <w:t> </w:t>
            </w:r>
          </w:p>
        </w:tc>
        <w:tc>
          <w:tcPr>
            <w:tcW w:w="844" w:type="dxa"/>
            <w:tcBorders>
              <w:top w:val="nil"/>
              <w:left w:val="nil"/>
              <w:bottom w:val="single" w:sz="4" w:space="0" w:color="000000"/>
              <w:right w:val="single" w:sz="4" w:space="0" w:color="000000"/>
            </w:tcBorders>
            <w:shd w:val="clear" w:color="auto" w:fill="auto"/>
            <w:hideMark/>
          </w:tcPr>
          <w:p w14:paraId="3C9176E8" w14:textId="77777777" w:rsidR="0047530C" w:rsidRPr="005A61AD" w:rsidRDefault="0047530C" w:rsidP="0047530C">
            <w:pPr>
              <w:tabs>
                <w:tab w:val="left" w:pos="284"/>
                <w:tab w:val="left" w:pos="2977"/>
              </w:tabs>
              <w:rPr>
                <w:rFonts w:ascii="Arial Narrow" w:eastAsia="Times New Roman" w:hAnsi="Arial Narrow" w:cs="Calibri"/>
                <w:color w:val="000000"/>
                <w:sz w:val="11"/>
                <w:szCs w:val="11"/>
                <w:lang w:eastAsia="en-GB"/>
              </w:rPr>
            </w:pPr>
            <w:r w:rsidRPr="005A61AD">
              <w:rPr>
                <w:rFonts w:ascii="Arial Narrow" w:eastAsia="Times New Roman" w:hAnsi="Arial Narrow" w:cs="Calibri"/>
                <w:color w:val="000000"/>
                <w:sz w:val="11"/>
                <w:szCs w:val="11"/>
                <w:lang w:eastAsia="en-GB"/>
              </w:rPr>
              <w:t> </w:t>
            </w:r>
          </w:p>
        </w:tc>
        <w:tc>
          <w:tcPr>
            <w:tcW w:w="845" w:type="dxa"/>
            <w:tcBorders>
              <w:top w:val="nil"/>
              <w:left w:val="nil"/>
              <w:bottom w:val="nil"/>
              <w:right w:val="nil"/>
            </w:tcBorders>
            <w:shd w:val="clear" w:color="auto" w:fill="auto"/>
            <w:hideMark/>
          </w:tcPr>
          <w:p w14:paraId="338B78C0" w14:textId="77777777" w:rsidR="0047530C" w:rsidRPr="005A61AD" w:rsidRDefault="0047530C" w:rsidP="0047530C">
            <w:pPr>
              <w:tabs>
                <w:tab w:val="left" w:pos="284"/>
                <w:tab w:val="left" w:pos="2977"/>
              </w:tabs>
              <w:rPr>
                <w:rFonts w:ascii="Arial Narrow" w:eastAsia="Times New Roman" w:hAnsi="Arial Narrow" w:cs="Calibri"/>
                <w:color w:val="000000"/>
                <w:sz w:val="11"/>
                <w:szCs w:val="11"/>
                <w:lang w:eastAsia="en-GB"/>
              </w:rPr>
            </w:pPr>
          </w:p>
        </w:tc>
        <w:tc>
          <w:tcPr>
            <w:tcW w:w="844" w:type="dxa"/>
            <w:tcBorders>
              <w:top w:val="nil"/>
              <w:left w:val="single" w:sz="4" w:space="0" w:color="000000"/>
              <w:bottom w:val="single" w:sz="4" w:space="0" w:color="000000"/>
              <w:right w:val="single" w:sz="4" w:space="0" w:color="000000"/>
            </w:tcBorders>
            <w:shd w:val="clear" w:color="auto" w:fill="auto"/>
            <w:hideMark/>
          </w:tcPr>
          <w:p w14:paraId="08A428C2" w14:textId="77777777" w:rsidR="0047530C" w:rsidRPr="005A61AD" w:rsidRDefault="0047530C" w:rsidP="0047530C">
            <w:pPr>
              <w:tabs>
                <w:tab w:val="left" w:pos="284"/>
                <w:tab w:val="left" w:pos="2977"/>
              </w:tabs>
              <w:rPr>
                <w:rFonts w:ascii="Arial Narrow" w:eastAsia="Times New Roman" w:hAnsi="Arial Narrow" w:cs="Calibri"/>
                <w:color w:val="000000"/>
                <w:sz w:val="11"/>
                <w:szCs w:val="11"/>
                <w:lang w:eastAsia="en-GB"/>
              </w:rPr>
            </w:pPr>
            <w:r w:rsidRPr="005A61AD">
              <w:rPr>
                <w:rFonts w:ascii="Arial Narrow" w:eastAsia="Times New Roman" w:hAnsi="Arial Narrow" w:cs="Calibri"/>
                <w:color w:val="000000"/>
                <w:sz w:val="11"/>
                <w:szCs w:val="11"/>
                <w:lang w:eastAsia="en-GB"/>
              </w:rPr>
              <w:t> </w:t>
            </w:r>
          </w:p>
        </w:tc>
        <w:tc>
          <w:tcPr>
            <w:tcW w:w="845" w:type="dxa"/>
            <w:tcBorders>
              <w:top w:val="nil"/>
              <w:left w:val="nil"/>
              <w:bottom w:val="single" w:sz="4" w:space="0" w:color="000000"/>
              <w:right w:val="single" w:sz="4" w:space="0" w:color="000000"/>
            </w:tcBorders>
            <w:shd w:val="clear" w:color="auto" w:fill="auto"/>
            <w:hideMark/>
          </w:tcPr>
          <w:p w14:paraId="1CBC4723" w14:textId="77777777" w:rsidR="0047530C" w:rsidRPr="005A61AD" w:rsidRDefault="0047530C" w:rsidP="0047530C">
            <w:pPr>
              <w:tabs>
                <w:tab w:val="left" w:pos="284"/>
                <w:tab w:val="left" w:pos="2977"/>
              </w:tabs>
              <w:rPr>
                <w:rFonts w:ascii="Arial Narrow" w:eastAsia="Times New Roman" w:hAnsi="Arial Narrow" w:cs="Calibri"/>
                <w:color w:val="000000"/>
                <w:sz w:val="11"/>
                <w:szCs w:val="11"/>
                <w:lang w:eastAsia="en-GB"/>
              </w:rPr>
            </w:pPr>
            <w:r w:rsidRPr="005A61AD">
              <w:rPr>
                <w:rFonts w:ascii="Arial Narrow" w:eastAsia="Times New Roman" w:hAnsi="Arial Narrow" w:cs="Calibri"/>
                <w:color w:val="000000"/>
                <w:sz w:val="11"/>
                <w:szCs w:val="11"/>
                <w:lang w:eastAsia="en-GB"/>
              </w:rPr>
              <w:t> </w:t>
            </w:r>
          </w:p>
        </w:tc>
        <w:tc>
          <w:tcPr>
            <w:tcW w:w="939" w:type="dxa"/>
            <w:tcBorders>
              <w:top w:val="nil"/>
              <w:left w:val="nil"/>
              <w:bottom w:val="single" w:sz="4" w:space="0" w:color="000000"/>
              <w:right w:val="single" w:sz="4" w:space="0" w:color="000000"/>
            </w:tcBorders>
            <w:shd w:val="clear" w:color="auto" w:fill="auto"/>
            <w:hideMark/>
          </w:tcPr>
          <w:p w14:paraId="7E01C714" w14:textId="77777777" w:rsidR="0047530C" w:rsidRPr="005A61AD" w:rsidRDefault="0047530C" w:rsidP="0047530C">
            <w:pPr>
              <w:tabs>
                <w:tab w:val="left" w:pos="284"/>
                <w:tab w:val="left" w:pos="2977"/>
              </w:tabs>
              <w:rPr>
                <w:rFonts w:ascii="Arial Narrow" w:eastAsia="Times New Roman" w:hAnsi="Arial Narrow" w:cs="Calibri"/>
                <w:color w:val="000000"/>
                <w:sz w:val="11"/>
                <w:szCs w:val="11"/>
                <w:lang w:eastAsia="en-GB"/>
              </w:rPr>
            </w:pPr>
            <w:r w:rsidRPr="005A61AD">
              <w:rPr>
                <w:rFonts w:ascii="Arial Narrow" w:eastAsia="Times New Roman" w:hAnsi="Arial Narrow" w:cs="Calibri"/>
                <w:color w:val="000000"/>
                <w:sz w:val="11"/>
                <w:szCs w:val="11"/>
                <w:lang w:eastAsia="en-GB"/>
              </w:rPr>
              <w:t>(2) - affordability in order to receive supply, by location</w:t>
            </w:r>
          </w:p>
        </w:tc>
        <w:tc>
          <w:tcPr>
            <w:tcW w:w="750" w:type="dxa"/>
            <w:tcBorders>
              <w:top w:val="nil"/>
              <w:left w:val="nil"/>
              <w:bottom w:val="single" w:sz="4" w:space="0" w:color="000000"/>
              <w:right w:val="single" w:sz="4" w:space="0" w:color="000000"/>
            </w:tcBorders>
            <w:shd w:val="clear" w:color="auto" w:fill="auto"/>
            <w:hideMark/>
          </w:tcPr>
          <w:p w14:paraId="253F4167" w14:textId="77777777" w:rsidR="0047530C" w:rsidRPr="005A61AD" w:rsidRDefault="0047530C" w:rsidP="0047530C">
            <w:pPr>
              <w:tabs>
                <w:tab w:val="left" w:pos="284"/>
                <w:tab w:val="left" w:pos="2977"/>
              </w:tabs>
              <w:rPr>
                <w:rFonts w:ascii="Arial Narrow" w:eastAsia="Times New Roman" w:hAnsi="Arial Narrow" w:cs="Calibri"/>
                <w:color w:val="000000"/>
                <w:sz w:val="11"/>
                <w:szCs w:val="11"/>
                <w:lang w:eastAsia="en-GB"/>
              </w:rPr>
            </w:pPr>
            <w:r w:rsidRPr="005A61AD">
              <w:rPr>
                <w:rFonts w:ascii="Arial Narrow" w:eastAsia="Times New Roman" w:hAnsi="Arial Narrow" w:cs="Calibri"/>
                <w:color w:val="000000"/>
                <w:sz w:val="11"/>
                <w:szCs w:val="11"/>
                <w:lang w:eastAsia="en-GB"/>
              </w:rPr>
              <w:t>No standard demographic breakdowns</w:t>
            </w:r>
          </w:p>
        </w:tc>
        <w:tc>
          <w:tcPr>
            <w:tcW w:w="844" w:type="dxa"/>
            <w:tcBorders>
              <w:top w:val="nil"/>
              <w:left w:val="nil"/>
              <w:bottom w:val="single" w:sz="4" w:space="0" w:color="000000"/>
              <w:right w:val="single" w:sz="4" w:space="0" w:color="000000"/>
            </w:tcBorders>
            <w:shd w:val="clear" w:color="ED7D31" w:fill="ED7D31"/>
            <w:hideMark/>
          </w:tcPr>
          <w:p w14:paraId="06BCDF11" w14:textId="77777777" w:rsidR="0047530C" w:rsidRPr="005A61AD" w:rsidRDefault="0047530C" w:rsidP="0047530C">
            <w:pPr>
              <w:tabs>
                <w:tab w:val="left" w:pos="284"/>
                <w:tab w:val="left" w:pos="2977"/>
              </w:tabs>
              <w:rPr>
                <w:rFonts w:ascii="Arial Narrow" w:eastAsia="Times New Roman" w:hAnsi="Arial Narrow" w:cs="Calibri"/>
                <w:color w:val="000000"/>
                <w:sz w:val="11"/>
                <w:szCs w:val="11"/>
                <w:lang w:eastAsia="en-GB"/>
              </w:rPr>
            </w:pPr>
            <w:r w:rsidRPr="005A61AD">
              <w:rPr>
                <w:rFonts w:ascii="Arial Narrow" w:eastAsia="Times New Roman" w:hAnsi="Arial Narrow" w:cs="Calibri"/>
                <w:color w:val="000000"/>
                <w:sz w:val="11"/>
                <w:szCs w:val="11"/>
                <w:lang w:eastAsia="en-GB"/>
              </w:rPr>
              <w:t> </w:t>
            </w:r>
          </w:p>
        </w:tc>
        <w:tc>
          <w:tcPr>
            <w:tcW w:w="1241" w:type="dxa"/>
            <w:tcBorders>
              <w:top w:val="nil"/>
              <w:left w:val="nil"/>
              <w:bottom w:val="single" w:sz="4" w:space="0" w:color="000000"/>
              <w:right w:val="single" w:sz="4" w:space="0" w:color="000000"/>
            </w:tcBorders>
            <w:shd w:val="clear" w:color="ED7D31" w:fill="ED7D31"/>
            <w:hideMark/>
          </w:tcPr>
          <w:p w14:paraId="16C65011" w14:textId="77777777" w:rsidR="0047530C" w:rsidRPr="005A61AD" w:rsidRDefault="0047530C" w:rsidP="0047530C">
            <w:pPr>
              <w:tabs>
                <w:tab w:val="left" w:pos="284"/>
                <w:tab w:val="left" w:pos="2977"/>
              </w:tabs>
              <w:rPr>
                <w:rFonts w:ascii="Arial Narrow" w:eastAsia="Times New Roman" w:hAnsi="Arial Narrow" w:cs="Calibri"/>
                <w:color w:val="000000"/>
                <w:sz w:val="11"/>
                <w:szCs w:val="11"/>
                <w:lang w:eastAsia="en-GB"/>
              </w:rPr>
            </w:pPr>
            <w:r w:rsidRPr="005A61AD">
              <w:rPr>
                <w:rFonts w:ascii="Arial Narrow" w:eastAsia="Times New Roman" w:hAnsi="Arial Narrow" w:cs="Calibri"/>
                <w:color w:val="000000"/>
                <w:sz w:val="11"/>
                <w:szCs w:val="11"/>
                <w:lang w:eastAsia="en-GB"/>
              </w:rPr>
              <w:t> </w:t>
            </w:r>
          </w:p>
        </w:tc>
        <w:tc>
          <w:tcPr>
            <w:tcW w:w="844" w:type="dxa"/>
            <w:tcBorders>
              <w:top w:val="nil"/>
              <w:left w:val="nil"/>
              <w:bottom w:val="single" w:sz="4" w:space="0" w:color="000000"/>
              <w:right w:val="single" w:sz="4" w:space="0" w:color="000000"/>
            </w:tcBorders>
            <w:shd w:val="clear" w:color="auto" w:fill="auto"/>
            <w:hideMark/>
          </w:tcPr>
          <w:p w14:paraId="50FA5B31" w14:textId="77777777" w:rsidR="0047530C" w:rsidRPr="005A61AD" w:rsidRDefault="0047530C" w:rsidP="0047530C">
            <w:pPr>
              <w:tabs>
                <w:tab w:val="left" w:pos="284"/>
                <w:tab w:val="left" w:pos="2977"/>
              </w:tabs>
              <w:rPr>
                <w:rFonts w:ascii="Arial Narrow" w:eastAsia="Times New Roman" w:hAnsi="Arial Narrow" w:cs="Calibri"/>
                <w:color w:val="000000"/>
                <w:sz w:val="11"/>
                <w:szCs w:val="11"/>
                <w:lang w:eastAsia="en-GB"/>
              </w:rPr>
            </w:pPr>
            <w:r w:rsidRPr="005A61AD">
              <w:rPr>
                <w:rFonts w:ascii="Arial Narrow" w:eastAsia="Times New Roman" w:hAnsi="Arial Narrow" w:cs="Calibri"/>
                <w:color w:val="000000"/>
                <w:sz w:val="11"/>
                <w:szCs w:val="11"/>
                <w:lang w:eastAsia="en-GB"/>
              </w:rPr>
              <w:t>6-monthly</w:t>
            </w:r>
          </w:p>
        </w:tc>
        <w:tc>
          <w:tcPr>
            <w:tcW w:w="845" w:type="dxa"/>
            <w:tcBorders>
              <w:top w:val="nil"/>
              <w:left w:val="nil"/>
              <w:bottom w:val="single" w:sz="4" w:space="0" w:color="000000"/>
              <w:right w:val="single" w:sz="4" w:space="0" w:color="000000"/>
            </w:tcBorders>
            <w:shd w:val="clear" w:color="auto" w:fill="auto"/>
            <w:hideMark/>
          </w:tcPr>
          <w:p w14:paraId="2F89376D" w14:textId="77777777" w:rsidR="0047530C" w:rsidRPr="005A61AD" w:rsidRDefault="0047530C" w:rsidP="0047530C">
            <w:pPr>
              <w:tabs>
                <w:tab w:val="left" w:pos="284"/>
                <w:tab w:val="left" w:pos="2977"/>
              </w:tabs>
              <w:rPr>
                <w:rFonts w:ascii="Arial Narrow" w:eastAsia="Times New Roman" w:hAnsi="Arial Narrow" w:cs="Calibri"/>
                <w:color w:val="000000"/>
                <w:sz w:val="11"/>
                <w:szCs w:val="11"/>
                <w:lang w:eastAsia="en-GB"/>
              </w:rPr>
            </w:pPr>
            <w:r w:rsidRPr="005A61AD">
              <w:rPr>
                <w:rFonts w:ascii="Arial Narrow" w:eastAsia="Times New Roman" w:hAnsi="Arial Narrow" w:cs="Calibri"/>
                <w:color w:val="000000"/>
                <w:sz w:val="11"/>
                <w:szCs w:val="11"/>
                <w:lang w:eastAsia="en-GB"/>
              </w:rPr>
              <w:t> </w:t>
            </w:r>
          </w:p>
        </w:tc>
        <w:tc>
          <w:tcPr>
            <w:tcW w:w="844" w:type="dxa"/>
            <w:tcBorders>
              <w:top w:val="nil"/>
              <w:left w:val="nil"/>
              <w:bottom w:val="single" w:sz="4" w:space="0" w:color="000000"/>
              <w:right w:val="single" w:sz="4" w:space="0" w:color="000000"/>
            </w:tcBorders>
            <w:shd w:val="clear" w:color="auto" w:fill="auto"/>
            <w:hideMark/>
          </w:tcPr>
          <w:p w14:paraId="3E201528" w14:textId="77777777" w:rsidR="0047530C" w:rsidRPr="005A61AD" w:rsidRDefault="0047530C" w:rsidP="0047530C">
            <w:pPr>
              <w:tabs>
                <w:tab w:val="left" w:pos="284"/>
                <w:tab w:val="left" w:pos="2977"/>
              </w:tabs>
              <w:rPr>
                <w:rFonts w:ascii="Arial Narrow" w:eastAsia="Times New Roman" w:hAnsi="Arial Narrow" w:cs="Calibri"/>
                <w:color w:val="000000"/>
                <w:sz w:val="11"/>
                <w:szCs w:val="11"/>
                <w:lang w:eastAsia="en-GB"/>
              </w:rPr>
            </w:pPr>
            <w:r w:rsidRPr="005A61AD">
              <w:rPr>
                <w:rFonts w:ascii="Arial Narrow" w:eastAsia="Times New Roman" w:hAnsi="Arial Narrow" w:cs="Calibri"/>
                <w:color w:val="000000"/>
                <w:sz w:val="11"/>
                <w:szCs w:val="11"/>
                <w:lang w:eastAsia="en-GB"/>
              </w:rPr>
              <w:t>Uses a combination of data sources (including Census) to calculate index</w:t>
            </w:r>
          </w:p>
        </w:tc>
        <w:tc>
          <w:tcPr>
            <w:tcW w:w="845" w:type="dxa"/>
            <w:tcBorders>
              <w:top w:val="nil"/>
              <w:left w:val="nil"/>
              <w:bottom w:val="single" w:sz="4" w:space="0" w:color="000000"/>
              <w:right w:val="single" w:sz="4" w:space="0" w:color="000000"/>
            </w:tcBorders>
            <w:shd w:val="clear" w:color="auto" w:fill="auto"/>
            <w:hideMark/>
          </w:tcPr>
          <w:p w14:paraId="6FD88116" w14:textId="77777777" w:rsidR="0047530C" w:rsidRPr="005A61AD" w:rsidRDefault="0047530C" w:rsidP="0047530C">
            <w:pPr>
              <w:tabs>
                <w:tab w:val="left" w:pos="284"/>
                <w:tab w:val="left" w:pos="2977"/>
              </w:tabs>
              <w:rPr>
                <w:rFonts w:ascii="Arial Narrow" w:eastAsia="Times New Roman" w:hAnsi="Arial Narrow" w:cs="Calibri"/>
                <w:color w:val="000000"/>
                <w:sz w:val="11"/>
                <w:szCs w:val="11"/>
                <w:lang w:eastAsia="en-GB"/>
              </w:rPr>
            </w:pPr>
            <w:r w:rsidRPr="005A61AD">
              <w:rPr>
                <w:rFonts w:ascii="Arial Narrow" w:eastAsia="Times New Roman" w:hAnsi="Arial Narrow" w:cs="Calibri"/>
                <w:color w:val="000000"/>
                <w:sz w:val="11"/>
                <w:szCs w:val="11"/>
                <w:lang w:eastAsia="en-GB"/>
              </w:rPr>
              <w:t>Population</w:t>
            </w:r>
          </w:p>
        </w:tc>
        <w:tc>
          <w:tcPr>
            <w:tcW w:w="1418" w:type="dxa"/>
            <w:tcBorders>
              <w:top w:val="nil"/>
              <w:left w:val="nil"/>
              <w:bottom w:val="single" w:sz="4" w:space="0" w:color="000000"/>
              <w:right w:val="single" w:sz="4" w:space="0" w:color="000000"/>
            </w:tcBorders>
            <w:shd w:val="clear" w:color="auto" w:fill="auto"/>
            <w:hideMark/>
          </w:tcPr>
          <w:p w14:paraId="5FDD15DD" w14:textId="77777777" w:rsidR="0047530C" w:rsidRPr="005A61AD" w:rsidRDefault="0047530C" w:rsidP="0047530C">
            <w:pPr>
              <w:tabs>
                <w:tab w:val="left" w:pos="284"/>
                <w:tab w:val="left" w:pos="2977"/>
                <w:tab w:val="left" w:pos="3363"/>
              </w:tabs>
              <w:rPr>
                <w:rFonts w:ascii="Arial Narrow" w:eastAsia="Times New Roman" w:hAnsi="Arial Narrow" w:cs="Calibri"/>
                <w:color w:val="000000"/>
                <w:sz w:val="11"/>
                <w:szCs w:val="11"/>
                <w:lang w:eastAsia="en-GB"/>
              </w:rPr>
            </w:pPr>
            <w:r w:rsidRPr="005A61AD">
              <w:rPr>
                <w:rFonts w:ascii="Arial Narrow" w:eastAsia="Times New Roman" w:hAnsi="Arial Narrow" w:cs="Calibri"/>
                <w:color w:val="000000"/>
                <w:sz w:val="11"/>
                <w:szCs w:val="11"/>
                <w:lang w:eastAsia="en-GB"/>
              </w:rPr>
              <w:t>Territorial authority</w:t>
            </w:r>
          </w:p>
        </w:tc>
      </w:tr>
      <w:tr w:rsidR="0047530C" w:rsidRPr="00F45BDA" w14:paraId="37255D68" w14:textId="77777777" w:rsidTr="0007209E">
        <w:trPr>
          <w:trHeight w:val="2543"/>
        </w:trPr>
        <w:tc>
          <w:tcPr>
            <w:tcW w:w="1129" w:type="dxa"/>
            <w:tcBorders>
              <w:top w:val="nil"/>
              <w:left w:val="single" w:sz="4" w:space="0" w:color="000000"/>
              <w:bottom w:val="single" w:sz="4" w:space="0" w:color="000000"/>
              <w:right w:val="single" w:sz="4" w:space="0" w:color="000000"/>
            </w:tcBorders>
            <w:shd w:val="clear" w:color="000000" w:fill="00B050"/>
            <w:hideMark/>
          </w:tcPr>
          <w:p w14:paraId="753DF735" w14:textId="77777777" w:rsidR="0047530C" w:rsidRPr="005A61AD" w:rsidRDefault="0047530C" w:rsidP="0047530C">
            <w:pPr>
              <w:tabs>
                <w:tab w:val="left" w:pos="284"/>
                <w:tab w:val="left" w:pos="2977"/>
              </w:tabs>
              <w:rPr>
                <w:rFonts w:ascii="Arial Narrow" w:eastAsia="Times New Roman" w:hAnsi="Arial Narrow" w:cs="Calibri"/>
                <w:color w:val="000000"/>
                <w:sz w:val="11"/>
                <w:szCs w:val="11"/>
                <w:lang w:eastAsia="en-GB"/>
              </w:rPr>
            </w:pPr>
            <w:r w:rsidRPr="005A61AD">
              <w:rPr>
                <w:rFonts w:ascii="Arial Narrow" w:eastAsia="Times New Roman" w:hAnsi="Arial Narrow" w:cs="Calibri"/>
                <w:color w:val="000000"/>
                <w:sz w:val="11"/>
                <w:szCs w:val="11"/>
                <w:lang w:eastAsia="en-GB"/>
              </w:rPr>
              <w:t>Housing Quarterly Reports (Ministry of Housing and Urban Development from 2019; MSD earlier) https://www.hud.govt.nz/community-and-public-housing/follow-our-progress/</w:t>
            </w:r>
            <w:r w:rsidRPr="005A61AD">
              <w:rPr>
                <w:rFonts w:ascii="Arial Narrow" w:eastAsia="Times New Roman" w:hAnsi="Arial Narrow" w:cs="Calibri"/>
                <w:color w:val="000000"/>
                <w:sz w:val="11"/>
                <w:szCs w:val="11"/>
                <w:lang w:eastAsia="en-GB"/>
              </w:rPr>
              <w:br/>
              <w:t>Wellington Region data</w:t>
            </w:r>
            <w:r w:rsidRPr="005A61AD">
              <w:rPr>
                <w:rFonts w:ascii="Arial Narrow" w:eastAsia="Times New Roman" w:hAnsi="Arial Narrow" w:cs="Calibri"/>
                <w:color w:val="000000"/>
                <w:sz w:val="11"/>
                <w:szCs w:val="11"/>
                <w:lang w:eastAsia="en-GB"/>
              </w:rPr>
              <w:br/>
              <w:t>https://www.hud.govt.nz/assets/Community-and-Public-Housing/Follow-our-progress/June-2019/6c4f746f30/Housing-Quarterly-Report-June-2019-v11.pdf</w:t>
            </w:r>
          </w:p>
        </w:tc>
        <w:tc>
          <w:tcPr>
            <w:tcW w:w="715" w:type="dxa"/>
            <w:tcBorders>
              <w:top w:val="nil"/>
              <w:left w:val="nil"/>
              <w:bottom w:val="single" w:sz="4" w:space="0" w:color="000000"/>
              <w:right w:val="single" w:sz="4" w:space="0" w:color="000000"/>
            </w:tcBorders>
            <w:shd w:val="clear" w:color="auto" w:fill="auto"/>
            <w:hideMark/>
          </w:tcPr>
          <w:p w14:paraId="6541AF27" w14:textId="77777777" w:rsidR="0047530C" w:rsidRPr="005A61AD" w:rsidRDefault="0047530C" w:rsidP="0047530C">
            <w:pPr>
              <w:tabs>
                <w:tab w:val="left" w:pos="284"/>
                <w:tab w:val="left" w:pos="2977"/>
              </w:tabs>
              <w:rPr>
                <w:rFonts w:ascii="Arial Narrow" w:eastAsia="Times New Roman" w:hAnsi="Arial Narrow" w:cs="Calibri"/>
                <w:color w:val="000000"/>
                <w:sz w:val="11"/>
                <w:szCs w:val="11"/>
                <w:lang w:eastAsia="en-GB"/>
              </w:rPr>
            </w:pPr>
            <w:r w:rsidRPr="005A61AD">
              <w:rPr>
                <w:rFonts w:ascii="Arial Narrow" w:eastAsia="Times New Roman" w:hAnsi="Arial Narrow" w:cs="Calibri"/>
                <w:color w:val="000000"/>
                <w:sz w:val="11"/>
                <w:szCs w:val="11"/>
                <w:lang w:eastAsia="en-GB"/>
              </w:rPr>
              <w:t>Latest June 2019</w:t>
            </w:r>
          </w:p>
        </w:tc>
        <w:tc>
          <w:tcPr>
            <w:tcW w:w="4819" w:type="dxa"/>
            <w:tcBorders>
              <w:top w:val="nil"/>
              <w:left w:val="nil"/>
              <w:bottom w:val="single" w:sz="4" w:space="0" w:color="000000"/>
              <w:right w:val="single" w:sz="4" w:space="0" w:color="000000"/>
            </w:tcBorders>
            <w:shd w:val="clear" w:color="auto" w:fill="auto"/>
            <w:hideMark/>
          </w:tcPr>
          <w:p w14:paraId="23E95199" w14:textId="4EA1C6AD" w:rsidR="0047530C" w:rsidRPr="005A61AD" w:rsidRDefault="0047530C" w:rsidP="0047530C">
            <w:pPr>
              <w:tabs>
                <w:tab w:val="left" w:pos="284"/>
                <w:tab w:val="left" w:pos="2977"/>
              </w:tabs>
              <w:rPr>
                <w:rFonts w:ascii="Arial Narrow" w:eastAsia="Times New Roman" w:hAnsi="Arial Narrow" w:cs="Calibri"/>
                <w:color w:val="000000"/>
                <w:sz w:val="11"/>
                <w:szCs w:val="11"/>
                <w:lang w:eastAsia="en-GB"/>
              </w:rPr>
            </w:pPr>
            <w:r w:rsidRPr="005A61AD">
              <w:rPr>
                <w:rFonts w:ascii="Arial Narrow" w:eastAsia="Times New Roman" w:hAnsi="Arial Narrow" w:cs="Calibri"/>
                <w:color w:val="000000"/>
                <w:sz w:val="11"/>
                <w:szCs w:val="11"/>
                <w:lang w:eastAsia="en-GB"/>
              </w:rPr>
              <w:t xml:space="preserve">Summary data, nationally and broken down into regions, on total public housing supply, housing register (those who have applied for public housing) and the transfer register (those already in public housing but have requested and are eligible for a transfer to another public housing property). Both the national housing and transfer register is broken down by: main reason for application; bedrooms required; ethnicity of main applicant; age of main applicant; and household composition. A separate WLG region snapshot provides latest data on public housing including public housing supply, different property information, and housing grants and supplements paid. </w:t>
            </w:r>
          </w:p>
        </w:tc>
        <w:tc>
          <w:tcPr>
            <w:tcW w:w="709" w:type="dxa"/>
            <w:tcBorders>
              <w:top w:val="nil"/>
              <w:left w:val="nil"/>
              <w:bottom w:val="single" w:sz="4" w:space="0" w:color="000000"/>
              <w:right w:val="single" w:sz="4" w:space="0" w:color="000000"/>
            </w:tcBorders>
            <w:shd w:val="clear" w:color="auto" w:fill="auto"/>
            <w:hideMark/>
          </w:tcPr>
          <w:p w14:paraId="48EC19AC" w14:textId="77777777" w:rsidR="0047530C" w:rsidRPr="005A61AD" w:rsidRDefault="0047530C" w:rsidP="0047530C">
            <w:pPr>
              <w:tabs>
                <w:tab w:val="left" w:pos="284"/>
                <w:tab w:val="left" w:pos="2977"/>
              </w:tabs>
              <w:rPr>
                <w:rFonts w:ascii="Arial Narrow" w:eastAsia="Times New Roman" w:hAnsi="Arial Narrow" w:cs="Calibri"/>
                <w:color w:val="000000"/>
                <w:sz w:val="11"/>
                <w:szCs w:val="11"/>
                <w:lang w:eastAsia="en-GB"/>
              </w:rPr>
            </w:pPr>
            <w:r w:rsidRPr="005A61AD">
              <w:rPr>
                <w:rFonts w:ascii="Arial Narrow" w:eastAsia="Times New Roman" w:hAnsi="Arial Narrow" w:cs="Calibri"/>
                <w:color w:val="000000"/>
                <w:sz w:val="11"/>
                <w:szCs w:val="11"/>
                <w:lang w:eastAsia="en-GB"/>
              </w:rPr>
              <w:t>National, regional</w:t>
            </w:r>
          </w:p>
        </w:tc>
        <w:tc>
          <w:tcPr>
            <w:tcW w:w="709" w:type="dxa"/>
            <w:tcBorders>
              <w:top w:val="nil"/>
              <w:left w:val="nil"/>
              <w:bottom w:val="single" w:sz="4" w:space="0" w:color="000000"/>
              <w:right w:val="single" w:sz="4" w:space="0" w:color="000000"/>
            </w:tcBorders>
            <w:shd w:val="clear" w:color="auto" w:fill="auto"/>
            <w:hideMark/>
          </w:tcPr>
          <w:p w14:paraId="24A1B314" w14:textId="77777777" w:rsidR="0047530C" w:rsidRPr="005A61AD" w:rsidRDefault="0047530C" w:rsidP="0047530C">
            <w:pPr>
              <w:tabs>
                <w:tab w:val="left" w:pos="284"/>
                <w:tab w:val="left" w:pos="2977"/>
              </w:tabs>
              <w:rPr>
                <w:rFonts w:ascii="Arial Narrow" w:eastAsia="Times New Roman" w:hAnsi="Arial Narrow" w:cs="Calibri"/>
                <w:color w:val="000000"/>
                <w:sz w:val="11"/>
                <w:szCs w:val="11"/>
                <w:lang w:eastAsia="en-GB"/>
              </w:rPr>
            </w:pPr>
            <w:r w:rsidRPr="005A61AD">
              <w:rPr>
                <w:rFonts w:ascii="Arial Narrow" w:eastAsia="Times New Roman" w:hAnsi="Arial Narrow" w:cs="Calibri"/>
                <w:color w:val="000000"/>
                <w:sz w:val="11"/>
                <w:szCs w:val="11"/>
                <w:lang w:eastAsia="en-GB"/>
              </w:rPr>
              <w:t>Public housing supply &amp; demand</w:t>
            </w:r>
          </w:p>
        </w:tc>
        <w:tc>
          <w:tcPr>
            <w:tcW w:w="850" w:type="dxa"/>
            <w:tcBorders>
              <w:top w:val="nil"/>
              <w:left w:val="nil"/>
              <w:bottom w:val="single" w:sz="4" w:space="0" w:color="000000"/>
              <w:right w:val="single" w:sz="4" w:space="0" w:color="000000"/>
            </w:tcBorders>
            <w:shd w:val="clear" w:color="auto" w:fill="auto"/>
            <w:hideMark/>
          </w:tcPr>
          <w:p w14:paraId="6A5FC6B4" w14:textId="77777777" w:rsidR="0047530C" w:rsidRPr="005A61AD" w:rsidRDefault="0047530C" w:rsidP="0047530C">
            <w:pPr>
              <w:tabs>
                <w:tab w:val="left" w:pos="284"/>
                <w:tab w:val="left" w:pos="2977"/>
              </w:tabs>
              <w:rPr>
                <w:rFonts w:ascii="Arial Narrow" w:eastAsia="Times New Roman" w:hAnsi="Arial Narrow" w:cs="Calibri"/>
                <w:color w:val="000000"/>
                <w:sz w:val="11"/>
                <w:szCs w:val="11"/>
                <w:lang w:eastAsia="en-GB"/>
              </w:rPr>
            </w:pPr>
            <w:r w:rsidRPr="005A61AD">
              <w:rPr>
                <w:rFonts w:ascii="Arial Narrow" w:eastAsia="Times New Roman" w:hAnsi="Arial Narrow" w:cs="Calibri"/>
                <w:color w:val="000000"/>
                <w:sz w:val="11"/>
                <w:szCs w:val="11"/>
                <w:lang w:eastAsia="en-GB"/>
              </w:rPr>
              <w:t> </w:t>
            </w:r>
          </w:p>
        </w:tc>
        <w:tc>
          <w:tcPr>
            <w:tcW w:w="709" w:type="dxa"/>
            <w:tcBorders>
              <w:top w:val="nil"/>
              <w:left w:val="nil"/>
              <w:bottom w:val="single" w:sz="4" w:space="0" w:color="000000"/>
              <w:right w:val="single" w:sz="4" w:space="0" w:color="000000"/>
            </w:tcBorders>
            <w:shd w:val="clear" w:color="auto" w:fill="auto"/>
            <w:hideMark/>
          </w:tcPr>
          <w:p w14:paraId="7756C952" w14:textId="77777777" w:rsidR="0047530C" w:rsidRPr="005A61AD" w:rsidRDefault="0047530C" w:rsidP="0047530C">
            <w:pPr>
              <w:tabs>
                <w:tab w:val="left" w:pos="284"/>
                <w:tab w:val="left" w:pos="2977"/>
              </w:tabs>
              <w:rPr>
                <w:rFonts w:ascii="Arial Narrow" w:eastAsia="Times New Roman" w:hAnsi="Arial Narrow" w:cs="Calibri"/>
                <w:color w:val="000000"/>
                <w:sz w:val="11"/>
                <w:szCs w:val="11"/>
                <w:lang w:eastAsia="en-GB"/>
              </w:rPr>
            </w:pPr>
            <w:r w:rsidRPr="005A61AD">
              <w:rPr>
                <w:rFonts w:ascii="Arial Narrow" w:eastAsia="Times New Roman" w:hAnsi="Arial Narrow" w:cs="Calibri"/>
                <w:color w:val="000000"/>
                <w:sz w:val="11"/>
                <w:szCs w:val="11"/>
                <w:lang w:eastAsia="en-GB"/>
              </w:rPr>
              <w:t>Y</w:t>
            </w:r>
          </w:p>
        </w:tc>
        <w:tc>
          <w:tcPr>
            <w:tcW w:w="709" w:type="dxa"/>
            <w:tcBorders>
              <w:top w:val="nil"/>
              <w:left w:val="nil"/>
              <w:bottom w:val="single" w:sz="4" w:space="0" w:color="000000"/>
              <w:right w:val="single" w:sz="4" w:space="0" w:color="000000"/>
            </w:tcBorders>
            <w:shd w:val="clear" w:color="auto" w:fill="auto"/>
            <w:hideMark/>
          </w:tcPr>
          <w:p w14:paraId="57763823" w14:textId="77777777" w:rsidR="0047530C" w:rsidRPr="005A61AD" w:rsidRDefault="0047530C" w:rsidP="0047530C">
            <w:pPr>
              <w:tabs>
                <w:tab w:val="left" w:pos="284"/>
                <w:tab w:val="left" w:pos="2977"/>
              </w:tabs>
              <w:rPr>
                <w:rFonts w:ascii="Arial Narrow" w:eastAsia="Times New Roman" w:hAnsi="Arial Narrow" w:cs="Calibri"/>
                <w:color w:val="000000"/>
                <w:sz w:val="11"/>
                <w:szCs w:val="11"/>
                <w:lang w:eastAsia="en-GB"/>
              </w:rPr>
            </w:pPr>
            <w:r w:rsidRPr="005A61AD">
              <w:rPr>
                <w:rFonts w:ascii="Arial Narrow" w:eastAsia="Times New Roman" w:hAnsi="Arial Narrow" w:cs="Calibri"/>
                <w:color w:val="000000"/>
                <w:sz w:val="11"/>
                <w:szCs w:val="11"/>
                <w:lang w:eastAsia="en-GB"/>
              </w:rPr>
              <w:t> </w:t>
            </w:r>
          </w:p>
        </w:tc>
        <w:tc>
          <w:tcPr>
            <w:tcW w:w="786" w:type="dxa"/>
            <w:tcBorders>
              <w:top w:val="nil"/>
              <w:left w:val="nil"/>
              <w:bottom w:val="single" w:sz="4" w:space="0" w:color="000000"/>
              <w:right w:val="single" w:sz="4" w:space="0" w:color="000000"/>
            </w:tcBorders>
            <w:shd w:val="clear" w:color="auto" w:fill="auto"/>
            <w:hideMark/>
          </w:tcPr>
          <w:p w14:paraId="6D547F89" w14:textId="77777777" w:rsidR="0047530C" w:rsidRPr="005A61AD" w:rsidRDefault="0047530C" w:rsidP="0047530C">
            <w:pPr>
              <w:tabs>
                <w:tab w:val="left" w:pos="284"/>
                <w:tab w:val="left" w:pos="2977"/>
              </w:tabs>
              <w:rPr>
                <w:rFonts w:ascii="Arial Narrow" w:eastAsia="Times New Roman" w:hAnsi="Arial Narrow" w:cs="Calibri"/>
                <w:color w:val="000000"/>
                <w:sz w:val="11"/>
                <w:szCs w:val="11"/>
                <w:lang w:eastAsia="en-GB"/>
              </w:rPr>
            </w:pPr>
            <w:r w:rsidRPr="005A61AD">
              <w:rPr>
                <w:rFonts w:ascii="Arial Narrow" w:eastAsia="Times New Roman" w:hAnsi="Arial Narrow" w:cs="Calibri"/>
                <w:color w:val="000000"/>
                <w:sz w:val="11"/>
                <w:szCs w:val="11"/>
                <w:lang w:eastAsia="en-GB"/>
              </w:rPr>
              <w:t>Y</w:t>
            </w:r>
          </w:p>
        </w:tc>
        <w:tc>
          <w:tcPr>
            <w:tcW w:w="844" w:type="dxa"/>
            <w:tcBorders>
              <w:top w:val="nil"/>
              <w:left w:val="nil"/>
              <w:bottom w:val="single" w:sz="4" w:space="0" w:color="000000"/>
              <w:right w:val="single" w:sz="4" w:space="0" w:color="000000"/>
            </w:tcBorders>
            <w:shd w:val="clear" w:color="auto" w:fill="auto"/>
            <w:hideMark/>
          </w:tcPr>
          <w:p w14:paraId="5DADAF64" w14:textId="77777777" w:rsidR="0047530C" w:rsidRPr="005A61AD" w:rsidRDefault="0047530C" w:rsidP="0047530C">
            <w:pPr>
              <w:tabs>
                <w:tab w:val="left" w:pos="284"/>
                <w:tab w:val="left" w:pos="2977"/>
              </w:tabs>
              <w:rPr>
                <w:rFonts w:ascii="Arial Narrow" w:eastAsia="Times New Roman" w:hAnsi="Arial Narrow" w:cs="Calibri"/>
                <w:color w:val="000000"/>
                <w:sz w:val="11"/>
                <w:szCs w:val="11"/>
                <w:lang w:eastAsia="en-GB"/>
              </w:rPr>
            </w:pPr>
            <w:r w:rsidRPr="005A61AD">
              <w:rPr>
                <w:rFonts w:ascii="Arial Narrow" w:eastAsia="Times New Roman" w:hAnsi="Arial Narrow" w:cs="Calibri"/>
                <w:color w:val="000000"/>
                <w:sz w:val="11"/>
                <w:szCs w:val="11"/>
                <w:lang w:eastAsia="en-GB"/>
              </w:rPr>
              <w:t> </w:t>
            </w:r>
          </w:p>
        </w:tc>
        <w:tc>
          <w:tcPr>
            <w:tcW w:w="845" w:type="dxa"/>
            <w:tcBorders>
              <w:top w:val="single" w:sz="4" w:space="0" w:color="000000"/>
              <w:left w:val="nil"/>
              <w:bottom w:val="single" w:sz="4" w:space="0" w:color="000000"/>
              <w:right w:val="single" w:sz="4" w:space="0" w:color="000000"/>
            </w:tcBorders>
            <w:shd w:val="clear" w:color="auto" w:fill="auto"/>
            <w:hideMark/>
          </w:tcPr>
          <w:p w14:paraId="6B2E7CA5" w14:textId="77777777" w:rsidR="0047530C" w:rsidRPr="005A61AD" w:rsidRDefault="0047530C" w:rsidP="0047530C">
            <w:pPr>
              <w:tabs>
                <w:tab w:val="left" w:pos="284"/>
                <w:tab w:val="left" w:pos="2977"/>
              </w:tabs>
              <w:rPr>
                <w:rFonts w:ascii="Arial Narrow" w:eastAsia="Times New Roman" w:hAnsi="Arial Narrow" w:cs="Calibri"/>
                <w:color w:val="000000"/>
                <w:sz w:val="11"/>
                <w:szCs w:val="11"/>
                <w:lang w:eastAsia="en-GB"/>
              </w:rPr>
            </w:pPr>
            <w:r w:rsidRPr="005A61AD">
              <w:rPr>
                <w:rFonts w:ascii="Arial Narrow" w:eastAsia="Times New Roman" w:hAnsi="Arial Narrow" w:cs="Calibri"/>
                <w:color w:val="000000"/>
                <w:sz w:val="11"/>
                <w:szCs w:val="11"/>
                <w:lang w:eastAsia="en-GB"/>
              </w:rPr>
              <w:t> </w:t>
            </w:r>
          </w:p>
        </w:tc>
        <w:tc>
          <w:tcPr>
            <w:tcW w:w="844" w:type="dxa"/>
            <w:tcBorders>
              <w:top w:val="nil"/>
              <w:left w:val="nil"/>
              <w:bottom w:val="single" w:sz="4" w:space="0" w:color="000000"/>
              <w:right w:val="single" w:sz="4" w:space="0" w:color="000000"/>
            </w:tcBorders>
            <w:shd w:val="clear" w:color="auto" w:fill="auto"/>
            <w:hideMark/>
          </w:tcPr>
          <w:p w14:paraId="7170C6AA" w14:textId="77777777" w:rsidR="0047530C" w:rsidRPr="005A61AD" w:rsidRDefault="0047530C" w:rsidP="0047530C">
            <w:pPr>
              <w:tabs>
                <w:tab w:val="left" w:pos="284"/>
                <w:tab w:val="left" w:pos="2977"/>
              </w:tabs>
              <w:rPr>
                <w:rFonts w:ascii="Arial Narrow" w:eastAsia="Times New Roman" w:hAnsi="Arial Narrow" w:cs="Calibri"/>
                <w:color w:val="000000"/>
                <w:sz w:val="11"/>
                <w:szCs w:val="11"/>
                <w:lang w:eastAsia="en-GB"/>
              </w:rPr>
            </w:pPr>
            <w:r w:rsidRPr="005A61AD">
              <w:rPr>
                <w:rFonts w:ascii="Arial Narrow" w:eastAsia="Times New Roman" w:hAnsi="Arial Narrow" w:cs="Calibri"/>
                <w:color w:val="000000"/>
                <w:sz w:val="11"/>
                <w:szCs w:val="11"/>
                <w:lang w:eastAsia="en-GB"/>
              </w:rPr>
              <w:t> </w:t>
            </w:r>
          </w:p>
        </w:tc>
        <w:tc>
          <w:tcPr>
            <w:tcW w:w="845" w:type="dxa"/>
            <w:tcBorders>
              <w:top w:val="nil"/>
              <w:left w:val="nil"/>
              <w:bottom w:val="single" w:sz="4" w:space="0" w:color="000000"/>
              <w:right w:val="single" w:sz="4" w:space="0" w:color="000000"/>
            </w:tcBorders>
            <w:shd w:val="clear" w:color="auto" w:fill="auto"/>
            <w:hideMark/>
          </w:tcPr>
          <w:p w14:paraId="0E826A5C" w14:textId="709633E5" w:rsidR="0047530C" w:rsidRPr="005A61AD" w:rsidRDefault="0047530C" w:rsidP="0047530C">
            <w:pPr>
              <w:tabs>
                <w:tab w:val="left" w:pos="284"/>
                <w:tab w:val="left" w:pos="2977"/>
              </w:tabs>
              <w:rPr>
                <w:rFonts w:ascii="Arial Narrow" w:eastAsia="Times New Roman" w:hAnsi="Arial Narrow" w:cs="Calibri"/>
                <w:color w:val="000000"/>
                <w:sz w:val="11"/>
                <w:szCs w:val="11"/>
                <w:lang w:eastAsia="en-GB"/>
              </w:rPr>
            </w:pPr>
            <w:r w:rsidRPr="005A61AD">
              <w:rPr>
                <w:rFonts w:ascii="Arial Narrow" w:eastAsia="Times New Roman" w:hAnsi="Arial Narrow" w:cs="Calibri"/>
                <w:color w:val="000000"/>
                <w:sz w:val="11"/>
                <w:szCs w:val="11"/>
                <w:lang w:eastAsia="en-GB"/>
              </w:rPr>
              <w:t>Y (data does identify age and ethnicity make-up of those living in public housing)</w:t>
            </w:r>
          </w:p>
        </w:tc>
        <w:tc>
          <w:tcPr>
            <w:tcW w:w="939" w:type="dxa"/>
            <w:tcBorders>
              <w:top w:val="nil"/>
              <w:left w:val="nil"/>
              <w:bottom w:val="single" w:sz="4" w:space="0" w:color="000000"/>
              <w:right w:val="single" w:sz="4" w:space="0" w:color="000000"/>
            </w:tcBorders>
            <w:shd w:val="clear" w:color="auto" w:fill="auto"/>
            <w:hideMark/>
          </w:tcPr>
          <w:p w14:paraId="3C3715FA" w14:textId="77777777" w:rsidR="0047530C" w:rsidRPr="005A61AD" w:rsidRDefault="0047530C" w:rsidP="0047530C">
            <w:pPr>
              <w:tabs>
                <w:tab w:val="left" w:pos="284"/>
                <w:tab w:val="left" w:pos="2977"/>
              </w:tabs>
              <w:rPr>
                <w:rFonts w:ascii="Arial Narrow" w:eastAsia="Times New Roman" w:hAnsi="Arial Narrow" w:cs="Calibri"/>
                <w:color w:val="000000"/>
                <w:sz w:val="11"/>
                <w:szCs w:val="11"/>
                <w:lang w:eastAsia="en-GB"/>
              </w:rPr>
            </w:pPr>
            <w:r w:rsidRPr="005A61AD">
              <w:rPr>
                <w:rFonts w:ascii="Arial Narrow" w:eastAsia="Times New Roman" w:hAnsi="Arial Narrow" w:cs="Calibri"/>
                <w:color w:val="000000"/>
                <w:sz w:val="11"/>
                <w:szCs w:val="11"/>
                <w:lang w:eastAsia="en-GB"/>
              </w:rPr>
              <w:t>(2) location and supply of public housing</w:t>
            </w:r>
          </w:p>
        </w:tc>
        <w:tc>
          <w:tcPr>
            <w:tcW w:w="750" w:type="dxa"/>
            <w:tcBorders>
              <w:top w:val="nil"/>
              <w:left w:val="nil"/>
              <w:bottom w:val="single" w:sz="4" w:space="0" w:color="000000"/>
              <w:right w:val="single" w:sz="4" w:space="0" w:color="000000"/>
            </w:tcBorders>
            <w:shd w:val="clear" w:color="auto" w:fill="auto"/>
            <w:hideMark/>
          </w:tcPr>
          <w:p w14:paraId="2852E765" w14:textId="77777777" w:rsidR="0047530C" w:rsidRPr="005A61AD" w:rsidRDefault="0047530C" w:rsidP="0047530C">
            <w:pPr>
              <w:tabs>
                <w:tab w:val="left" w:pos="284"/>
                <w:tab w:val="left" w:pos="2977"/>
              </w:tabs>
              <w:rPr>
                <w:rFonts w:ascii="Arial Narrow" w:eastAsia="Times New Roman" w:hAnsi="Arial Narrow" w:cs="Calibri"/>
                <w:color w:val="000000"/>
                <w:sz w:val="11"/>
                <w:szCs w:val="11"/>
                <w:lang w:eastAsia="en-GB"/>
              </w:rPr>
            </w:pPr>
            <w:r w:rsidRPr="005A61AD">
              <w:rPr>
                <w:rFonts w:ascii="Arial Narrow" w:eastAsia="Times New Roman" w:hAnsi="Arial Narrow" w:cs="Calibri"/>
                <w:color w:val="000000"/>
                <w:sz w:val="11"/>
                <w:szCs w:val="11"/>
                <w:lang w:eastAsia="en-GB"/>
              </w:rPr>
              <w:t> </w:t>
            </w:r>
          </w:p>
        </w:tc>
        <w:tc>
          <w:tcPr>
            <w:tcW w:w="844" w:type="dxa"/>
            <w:tcBorders>
              <w:top w:val="nil"/>
              <w:left w:val="nil"/>
              <w:bottom w:val="single" w:sz="4" w:space="0" w:color="000000"/>
              <w:right w:val="single" w:sz="4" w:space="0" w:color="000000"/>
            </w:tcBorders>
            <w:shd w:val="clear" w:color="00B050" w:fill="00B050"/>
            <w:hideMark/>
          </w:tcPr>
          <w:p w14:paraId="0F83E3CA" w14:textId="77777777" w:rsidR="0047530C" w:rsidRPr="005A61AD" w:rsidRDefault="0047530C" w:rsidP="0047530C">
            <w:pPr>
              <w:tabs>
                <w:tab w:val="left" w:pos="284"/>
                <w:tab w:val="left" w:pos="2977"/>
              </w:tabs>
              <w:rPr>
                <w:rFonts w:ascii="Arial Narrow" w:eastAsia="Times New Roman" w:hAnsi="Arial Narrow" w:cs="Calibri"/>
                <w:color w:val="000000"/>
                <w:sz w:val="11"/>
                <w:szCs w:val="11"/>
                <w:lang w:eastAsia="en-GB"/>
              </w:rPr>
            </w:pPr>
            <w:r w:rsidRPr="005A61AD">
              <w:rPr>
                <w:rFonts w:ascii="Arial Narrow" w:eastAsia="Times New Roman" w:hAnsi="Arial Narrow" w:cs="Calibri"/>
                <w:color w:val="000000"/>
                <w:sz w:val="11"/>
                <w:szCs w:val="11"/>
                <w:lang w:eastAsia="en-GB"/>
              </w:rPr>
              <w:t> </w:t>
            </w:r>
          </w:p>
        </w:tc>
        <w:tc>
          <w:tcPr>
            <w:tcW w:w="1241" w:type="dxa"/>
            <w:tcBorders>
              <w:top w:val="nil"/>
              <w:left w:val="nil"/>
              <w:bottom w:val="single" w:sz="4" w:space="0" w:color="000000"/>
              <w:right w:val="single" w:sz="4" w:space="0" w:color="000000"/>
            </w:tcBorders>
            <w:shd w:val="clear" w:color="00B050" w:fill="00B050"/>
            <w:hideMark/>
          </w:tcPr>
          <w:p w14:paraId="51C6648B" w14:textId="77777777" w:rsidR="0047530C" w:rsidRPr="005A61AD" w:rsidRDefault="0047530C" w:rsidP="0047530C">
            <w:pPr>
              <w:tabs>
                <w:tab w:val="left" w:pos="284"/>
                <w:tab w:val="left" w:pos="2977"/>
              </w:tabs>
              <w:rPr>
                <w:rFonts w:ascii="Arial Narrow" w:eastAsia="Times New Roman" w:hAnsi="Arial Narrow" w:cs="Calibri"/>
                <w:color w:val="000000"/>
                <w:sz w:val="11"/>
                <w:szCs w:val="11"/>
                <w:lang w:eastAsia="en-GB"/>
              </w:rPr>
            </w:pPr>
            <w:r w:rsidRPr="005A61AD">
              <w:rPr>
                <w:rFonts w:ascii="Arial Narrow" w:eastAsia="Times New Roman" w:hAnsi="Arial Narrow" w:cs="Calibri"/>
                <w:color w:val="000000"/>
                <w:sz w:val="11"/>
                <w:szCs w:val="11"/>
                <w:lang w:eastAsia="en-GB"/>
              </w:rPr>
              <w:t> </w:t>
            </w:r>
          </w:p>
        </w:tc>
        <w:tc>
          <w:tcPr>
            <w:tcW w:w="844" w:type="dxa"/>
            <w:tcBorders>
              <w:top w:val="nil"/>
              <w:left w:val="nil"/>
              <w:bottom w:val="single" w:sz="4" w:space="0" w:color="000000"/>
              <w:right w:val="single" w:sz="4" w:space="0" w:color="000000"/>
            </w:tcBorders>
            <w:shd w:val="clear" w:color="auto" w:fill="auto"/>
            <w:hideMark/>
          </w:tcPr>
          <w:p w14:paraId="430C101F" w14:textId="77777777" w:rsidR="0047530C" w:rsidRPr="005A61AD" w:rsidRDefault="0047530C" w:rsidP="0047530C">
            <w:pPr>
              <w:tabs>
                <w:tab w:val="left" w:pos="284"/>
                <w:tab w:val="left" w:pos="2977"/>
              </w:tabs>
              <w:rPr>
                <w:rFonts w:ascii="Arial Narrow" w:eastAsia="Times New Roman" w:hAnsi="Arial Narrow" w:cs="Calibri"/>
                <w:color w:val="000000"/>
                <w:sz w:val="11"/>
                <w:szCs w:val="11"/>
                <w:lang w:eastAsia="en-GB"/>
              </w:rPr>
            </w:pPr>
            <w:r w:rsidRPr="005A61AD">
              <w:rPr>
                <w:rFonts w:ascii="Arial Narrow" w:eastAsia="Times New Roman" w:hAnsi="Arial Narrow" w:cs="Calibri"/>
                <w:color w:val="000000"/>
                <w:sz w:val="11"/>
                <w:szCs w:val="11"/>
                <w:lang w:eastAsia="en-GB"/>
              </w:rPr>
              <w:t>Quarterly</w:t>
            </w:r>
          </w:p>
        </w:tc>
        <w:tc>
          <w:tcPr>
            <w:tcW w:w="845" w:type="dxa"/>
            <w:tcBorders>
              <w:top w:val="nil"/>
              <w:left w:val="nil"/>
              <w:bottom w:val="single" w:sz="4" w:space="0" w:color="000000"/>
              <w:right w:val="single" w:sz="4" w:space="0" w:color="000000"/>
            </w:tcBorders>
            <w:shd w:val="clear" w:color="auto" w:fill="auto"/>
            <w:hideMark/>
          </w:tcPr>
          <w:p w14:paraId="40D3571E" w14:textId="77777777" w:rsidR="0047530C" w:rsidRPr="005A61AD" w:rsidRDefault="0047530C" w:rsidP="0047530C">
            <w:pPr>
              <w:tabs>
                <w:tab w:val="left" w:pos="284"/>
                <w:tab w:val="left" w:pos="2977"/>
              </w:tabs>
              <w:rPr>
                <w:rFonts w:ascii="Arial Narrow" w:eastAsia="Times New Roman" w:hAnsi="Arial Narrow" w:cs="Calibri"/>
                <w:color w:val="000000"/>
                <w:sz w:val="11"/>
                <w:szCs w:val="11"/>
                <w:lang w:eastAsia="en-GB"/>
              </w:rPr>
            </w:pPr>
            <w:r w:rsidRPr="005A61AD">
              <w:rPr>
                <w:rFonts w:ascii="Arial Narrow" w:eastAsia="Times New Roman" w:hAnsi="Arial Narrow" w:cs="Calibri"/>
                <w:color w:val="000000"/>
                <w:sz w:val="11"/>
                <w:szCs w:val="11"/>
                <w:lang w:eastAsia="en-GB"/>
              </w:rPr>
              <w:t>Reports</w:t>
            </w:r>
          </w:p>
        </w:tc>
        <w:tc>
          <w:tcPr>
            <w:tcW w:w="844" w:type="dxa"/>
            <w:tcBorders>
              <w:top w:val="nil"/>
              <w:left w:val="nil"/>
              <w:bottom w:val="single" w:sz="4" w:space="0" w:color="000000"/>
              <w:right w:val="single" w:sz="4" w:space="0" w:color="000000"/>
            </w:tcBorders>
            <w:shd w:val="clear" w:color="auto" w:fill="auto"/>
            <w:hideMark/>
          </w:tcPr>
          <w:p w14:paraId="06C1FC48" w14:textId="77777777" w:rsidR="0047530C" w:rsidRPr="005A61AD" w:rsidRDefault="0047530C" w:rsidP="0047530C">
            <w:pPr>
              <w:tabs>
                <w:tab w:val="left" w:pos="284"/>
                <w:tab w:val="left" w:pos="2977"/>
              </w:tabs>
              <w:rPr>
                <w:rFonts w:ascii="Arial Narrow" w:eastAsia="Times New Roman" w:hAnsi="Arial Narrow" w:cs="Calibri"/>
                <w:color w:val="000000"/>
                <w:sz w:val="11"/>
                <w:szCs w:val="11"/>
                <w:lang w:eastAsia="en-GB"/>
              </w:rPr>
            </w:pPr>
            <w:r w:rsidRPr="005A61AD">
              <w:rPr>
                <w:rFonts w:ascii="Arial Narrow" w:eastAsia="Times New Roman" w:hAnsi="Arial Narrow" w:cs="Calibri"/>
                <w:color w:val="000000"/>
                <w:sz w:val="11"/>
                <w:szCs w:val="11"/>
                <w:lang w:eastAsia="en-GB"/>
              </w:rPr>
              <w:t>Public housing numbers/data</w:t>
            </w:r>
          </w:p>
        </w:tc>
        <w:tc>
          <w:tcPr>
            <w:tcW w:w="845" w:type="dxa"/>
            <w:tcBorders>
              <w:top w:val="nil"/>
              <w:left w:val="nil"/>
              <w:bottom w:val="single" w:sz="4" w:space="0" w:color="000000"/>
              <w:right w:val="single" w:sz="4" w:space="0" w:color="000000"/>
            </w:tcBorders>
            <w:shd w:val="clear" w:color="auto" w:fill="auto"/>
            <w:hideMark/>
          </w:tcPr>
          <w:p w14:paraId="5AF81C96" w14:textId="77777777" w:rsidR="0047530C" w:rsidRPr="005A61AD" w:rsidRDefault="0047530C" w:rsidP="0047530C">
            <w:pPr>
              <w:tabs>
                <w:tab w:val="left" w:pos="284"/>
                <w:tab w:val="left" w:pos="2977"/>
              </w:tabs>
              <w:rPr>
                <w:rFonts w:ascii="Arial Narrow" w:eastAsia="Times New Roman" w:hAnsi="Arial Narrow" w:cs="Calibri"/>
                <w:color w:val="000000"/>
                <w:sz w:val="11"/>
                <w:szCs w:val="11"/>
                <w:lang w:eastAsia="en-GB"/>
              </w:rPr>
            </w:pPr>
            <w:r w:rsidRPr="005A61AD">
              <w:rPr>
                <w:rFonts w:ascii="Arial Narrow" w:eastAsia="Times New Roman" w:hAnsi="Arial Narrow" w:cs="Calibri"/>
                <w:color w:val="000000"/>
                <w:sz w:val="11"/>
                <w:szCs w:val="11"/>
                <w:lang w:eastAsia="en-GB"/>
              </w:rPr>
              <w:t>Public housing households</w:t>
            </w:r>
          </w:p>
        </w:tc>
        <w:tc>
          <w:tcPr>
            <w:tcW w:w="1418" w:type="dxa"/>
            <w:tcBorders>
              <w:top w:val="nil"/>
              <w:left w:val="nil"/>
              <w:bottom w:val="single" w:sz="4" w:space="0" w:color="000000"/>
              <w:right w:val="single" w:sz="4" w:space="0" w:color="000000"/>
            </w:tcBorders>
            <w:shd w:val="clear" w:color="auto" w:fill="auto"/>
            <w:hideMark/>
          </w:tcPr>
          <w:p w14:paraId="7B6D9CCD" w14:textId="77777777" w:rsidR="0047530C" w:rsidRPr="005A61AD" w:rsidRDefault="0047530C" w:rsidP="0047530C">
            <w:pPr>
              <w:tabs>
                <w:tab w:val="left" w:pos="284"/>
                <w:tab w:val="left" w:pos="2977"/>
                <w:tab w:val="left" w:pos="3363"/>
              </w:tabs>
              <w:rPr>
                <w:rFonts w:ascii="Arial Narrow" w:eastAsia="Times New Roman" w:hAnsi="Arial Narrow" w:cs="Calibri"/>
                <w:color w:val="000000"/>
                <w:sz w:val="11"/>
                <w:szCs w:val="11"/>
                <w:lang w:eastAsia="en-GB"/>
              </w:rPr>
            </w:pPr>
            <w:r w:rsidRPr="005A61AD">
              <w:rPr>
                <w:rFonts w:ascii="Arial Narrow" w:eastAsia="Times New Roman" w:hAnsi="Arial Narrow" w:cs="Calibri"/>
                <w:color w:val="000000"/>
                <w:sz w:val="11"/>
                <w:szCs w:val="11"/>
                <w:lang w:eastAsia="en-GB"/>
              </w:rPr>
              <w:t>Regional</w:t>
            </w:r>
          </w:p>
        </w:tc>
      </w:tr>
      <w:tr w:rsidR="0047530C" w:rsidRPr="00F45BDA" w14:paraId="63ECAB81" w14:textId="77777777" w:rsidTr="00116253">
        <w:trPr>
          <w:trHeight w:val="1828"/>
        </w:trPr>
        <w:tc>
          <w:tcPr>
            <w:tcW w:w="1129" w:type="dxa"/>
            <w:tcBorders>
              <w:top w:val="nil"/>
              <w:left w:val="single" w:sz="4" w:space="0" w:color="000000"/>
              <w:bottom w:val="single" w:sz="4" w:space="0" w:color="auto"/>
              <w:right w:val="single" w:sz="4" w:space="0" w:color="000000"/>
            </w:tcBorders>
            <w:shd w:val="clear" w:color="000000" w:fill="00B050"/>
            <w:hideMark/>
          </w:tcPr>
          <w:p w14:paraId="2F7D3F37" w14:textId="77777777" w:rsidR="0047530C" w:rsidRPr="005A61AD" w:rsidRDefault="0047530C" w:rsidP="0047530C">
            <w:pPr>
              <w:tabs>
                <w:tab w:val="left" w:pos="284"/>
                <w:tab w:val="left" w:pos="2977"/>
              </w:tabs>
              <w:rPr>
                <w:rFonts w:ascii="Arial Narrow" w:eastAsia="Times New Roman" w:hAnsi="Arial Narrow" w:cs="Calibri"/>
                <w:color w:val="000000"/>
                <w:sz w:val="11"/>
                <w:szCs w:val="11"/>
                <w:lang w:eastAsia="en-GB"/>
              </w:rPr>
            </w:pPr>
            <w:r w:rsidRPr="005A61AD">
              <w:rPr>
                <w:rFonts w:ascii="Arial Narrow" w:eastAsia="Times New Roman" w:hAnsi="Arial Narrow" w:cs="Calibri"/>
                <w:color w:val="000000"/>
                <w:sz w:val="11"/>
                <w:szCs w:val="11"/>
                <w:lang w:eastAsia="en-GB"/>
              </w:rPr>
              <w:t>Housing Register</w:t>
            </w:r>
            <w:r w:rsidRPr="005A61AD">
              <w:rPr>
                <w:rFonts w:ascii="Arial Narrow" w:eastAsia="Times New Roman" w:hAnsi="Arial Narrow" w:cs="Calibri"/>
                <w:color w:val="000000"/>
                <w:sz w:val="11"/>
                <w:szCs w:val="11"/>
                <w:lang w:eastAsia="en-GB"/>
              </w:rPr>
              <w:br/>
              <w:t>http://www.msd.govt.nz/about-msd-and-our-work/publications-resources/statistics/housing/index.html</w:t>
            </w:r>
            <w:r w:rsidRPr="005A61AD">
              <w:rPr>
                <w:rFonts w:ascii="Arial Narrow" w:eastAsia="Times New Roman" w:hAnsi="Arial Narrow" w:cs="Calibri"/>
                <w:color w:val="000000"/>
                <w:sz w:val="11"/>
                <w:szCs w:val="11"/>
                <w:lang w:eastAsia="en-GB"/>
              </w:rPr>
              <w:br/>
              <w:t xml:space="preserve"> </w:t>
            </w:r>
            <w:r w:rsidRPr="005A61AD">
              <w:rPr>
                <w:rFonts w:ascii="Arial Narrow" w:eastAsia="Times New Roman" w:hAnsi="Arial Narrow" w:cs="Calibri"/>
                <w:color w:val="000000"/>
                <w:sz w:val="11"/>
                <w:szCs w:val="11"/>
                <w:lang w:eastAsia="en-GB"/>
              </w:rPr>
              <w:br/>
              <w:t>Transfer Register</w:t>
            </w:r>
            <w:r w:rsidRPr="005A61AD">
              <w:rPr>
                <w:rFonts w:ascii="Arial Narrow" w:eastAsia="Times New Roman" w:hAnsi="Arial Narrow" w:cs="Calibri"/>
                <w:color w:val="000000"/>
                <w:sz w:val="11"/>
                <w:szCs w:val="11"/>
                <w:lang w:eastAsia="en-GB"/>
              </w:rPr>
              <w:br/>
              <w:t>http://www.msd.govt.nz/about-msd-and-our-work/publications-resources/statistics/housing/transfer-register.html</w:t>
            </w:r>
          </w:p>
        </w:tc>
        <w:tc>
          <w:tcPr>
            <w:tcW w:w="715" w:type="dxa"/>
            <w:tcBorders>
              <w:top w:val="nil"/>
              <w:left w:val="nil"/>
              <w:bottom w:val="single" w:sz="4" w:space="0" w:color="auto"/>
              <w:right w:val="single" w:sz="4" w:space="0" w:color="000000"/>
            </w:tcBorders>
            <w:shd w:val="clear" w:color="D8D8D8" w:fill="D8D8D8"/>
            <w:hideMark/>
          </w:tcPr>
          <w:p w14:paraId="72EEF20D" w14:textId="77777777" w:rsidR="0047530C" w:rsidRPr="005A61AD" w:rsidRDefault="0047530C" w:rsidP="0047530C">
            <w:pPr>
              <w:tabs>
                <w:tab w:val="left" w:pos="284"/>
                <w:tab w:val="left" w:pos="2977"/>
              </w:tabs>
              <w:rPr>
                <w:rFonts w:ascii="Arial Narrow" w:eastAsia="Times New Roman" w:hAnsi="Arial Narrow" w:cs="Calibri"/>
                <w:color w:val="000000"/>
                <w:sz w:val="11"/>
                <w:szCs w:val="11"/>
                <w:lang w:eastAsia="en-GB"/>
              </w:rPr>
            </w:pPr>
            <w:r w:rsidRPr="005A61AD">
              <w:rPr>
                <w:rFonts w:ascii="Arial Narrow" w:eastAsia="Times New Roman" w:hAnsi="Arial Narrow" w:cs="Calibri"/>
                <w:color w:val="000000"/>
                <w:sz w:val="11"/>
                <w:szCs w:val="11"/>
                <w:lang w:eastAsia="en-GB"/>
              </w:rPr>
              <w:t>As above</w:t>
            </w:r>
          </w:p>
        </w:tc>
        <w:tc>
          <w:tcPr>
            <w:tcW w:w="4819" w:type="dxa"/>
            <w:tcBorders>
              <w:top w:val="nil"/>
              <w:left w:val="nil"/>
              <w:bottom w:val="single" w:sz="4" w:space="0" w:color="auto"/>
              <w:right w:val="single" w:sz="4" w:space="0" w:color="000000"/>
            </w:tcBorders>
            <w:shd w:val="clear" w:color="D8D8D8" w:fill="D8D8D8"/>
            <w:hideMark/>
          </w:tcPr>
          <w:p w14:paraId="53C8CB17" w14:textId="77777777" w:rsidR="0047530C" w:rsidRPr="005A61AD" w:rsidRDefault="0047530C" w:rsidP="0047530C">
            <w:pPr>
              <w:tabs>
                <w:tab w:val="left" w:pos="284"/>
                <w:tab w:val="left" w:pos="2977"/>
              </w:tabs>
              <w:rPr>
                <w:rFonts w:ascii="Arial Narrow" w:eastAsia="Times New Roman" w:hAnsi="Arial Narrow" w:cs="Calibri"/>
                <w:color w:val="000000"/>
                <w:sz w:val="11"/>
                <w:szCs w:val="11"/>
                <w:lang w:eastAsia="en-GB"/>
              </w:rPr>
            </w:pPr>
            <w:r w:rsidRPr="005A61AD">
              <w:rPr>
                <w:rFonts w:ascii="Arial Narrow" w:eastAsia="Times New Roman" w:hAnsi="Arial Narrow" w:cs="Calibri"/>
                <w:color w:val="000000"/>
                <w:sz w:val="11"/>
                <w:szCs w:val="11"/>
                <w:lang w:eastAsia="en-GB"/>
              </w:rPr>
              <w:t>As above, but broken down into territorial authority (this is the dataset from which the above reports are written)</w:t>
            </w:r>
          </w:p>
        </w:tc>
        <w:tc>
          <w:tcPr>
            <w:tcW w:w="709" w:type="dxa"/>
            <w:tcBorders>
              <w:top w:val="nil"/>
              <w:left w:val="nil"/>
              <w:bottom w:val="single" w:sz="4" w:space="0" w:color="auto"/>
              <w:right w:val="single" w:sz="4" w:space="0" w:color="000000"/>
            </w:tcBorders>
            <w:shd w:val="clear" w:color="D8D8D8" w:fill="D8D8D8"/>
            <w:hideMark/>
          </w:tcPr>
          <w:p w14:paraId="5924209F" w14:textId="77777777" w:rsidR="0047530C" w:rsidRPr="005A61AD" w:rsidRDefault="0047530C" w:rsidP="0047530C">
            <w:pPr>
              <w:tabs>
                <w:tab w:val="left" w:pos="284"/>
                <w:tab w:val="left" w:pos="2977"/>
              </w:tabs>
              <w:rPr>
                <w:rFonts w:ascii="Arial Narrow" w:eastAsia="Times New Roman" w:hAnsi="Arial Narrow" w:cs="Calibri"/>
                <w:color w:val="000000"/>
                <w:sz w:val="11"/>
                <w:szCs w:val="11"/>
                <w:lang w:eastAsia="en-GB"/>
              </w:rPr>
            </w:pPr>
            <w:r w:rsidRPr="005A61AD">
              <w:rPr>
                <w:rFonts w:ascii="Arial Narrow" w:eastAsia="Times New Roman" w:hAnsi="Arial Narrow" w:cs="Calibri"/>
                <w:color w:val="000000"/>
                <w:sz w:val="11"/>
                <w:szCs w:val="11"/>
                <w:lang w:eastAsia="en-GB"/>
              </w:rPr>
              <w:t>National, territorial authority</w:t>
            </w:r>
          </w:p>
        </w:tc>
        <w:tc>
          <w:tcPr>
            <w:tcW w:w="709" w:type="dxa"/>
            <w:tcBorders>
              <w:top w:val="nil"/>
              <w:left w:val="nil"/>
              <w:bottom w:val="single" w:sz="4" w:space="0" w:color="auto"/>
              <w:right w:val="single" w:sz="4" w:space="0" w:color="000000"/>
            </w:tcBorders>
            <w:shd w:val="clear" w:color="D8D8D8" w:fill="D8D8D8"/>
            <w:hideMark/>
          </w:tcPr>
          <w:p w14:paraId="5A0469D9" w14:textId="77777777" w:rsidR="0047530C" w:rsidRPr="005A61AD" w:rsidRDefault="0047530C" w:rsidP="0047530C">
            <w:pPr>
              <w:tabs>
                <w:tab w:val="left" w:pos="284"/>
                <w:tab w:val="left" w:pos="2977"/>
              </w:tabs>
              <w:rPr>
                <w:rFonts w:ascii="Arial Narrow" w:eastAsia="Times New Roman" w:hAnsi="Arial Narrow" w:cs="Calibri"/>
                <w:color w:val="000000"/>
                <w:sz w:val="11"/>
                <w:szCs w:val="11"/>
                <w:lang w:eastAsia="en-GB"/>
              </w:rPr>
            </w:pPr>
            <w:r w:rsidRPr="005A61AD">
              <w:rPr>
                <w:rFonts w:ascii="Arial Narrow" w:eastAsia="Times New Roman" w:hAnsi="Arial Narrow" w:cs="Calibri"/>
                <w:color w:val="000000"/>
                <w:sz w:val="11"/>
                <w:szCs w:val="11"/>
                <w:lang w:eastAsia="en-GB"/>
              </w:rPr>
              <w:t>Public housing supply &amp; demand</w:t>
            </w:r>
          </w:p>
        </w:tc>
        <w:tc>
          <w:tcPr>
            <w:tcW w:w="850" w:type="dxa"/>
            <w:tcBorders>
              <w:top w:val="nil"/>
              <w:left w:val="nil"/>
              <w:bottom w:val="single" w:sz="4" w:space="0" w:color="auto"/>
              <w:right w:val="single" w:sz="4" w:space="0" w:color="000000"/>
            </w:tcBorders>
            <w:shd w:val="clear" w:color="D8D8D8" w:fill="D8D8D8"/>
            <w:hideMark/>
          </w:tcPr>
          <w:p w14:paraId="765D8DDC" w14:textId="77777777" w:rsidR="0047530C" w:rsidRPr="005A61AD" w:rsidRDefault="0047530C" w:rsidP="0047530C">
            <w:pPr>
              <w:tabs>
                <w:tab w:val="left" w:pos="284"/>
                <w:tab w:val="left" w:pos="2977"/>
              </w:tabs>
              <w:rPr>
                <w:rFonts w:ascii="Arial Narrow" w:eastAsia="Times New Roman" w:hAnsi="Arial Narrow" w:cs="Calibri"/>
                <w:color w:val="000000"/>
                <w:sz w:val="11"/>
                <w:szCs w:val="11"/>
                <w:lang w:eastAsia="en-GB"/>
              </w:rPr>
            </w:pPr>
            <w:r w:rsidRPr="005A61AD">
              <w:rPr>
                <w:rFonts w:ascii="Arial Narrow" w:eastAsia="Times New Roman" w:hAnsi="Arial Narrow" w:cs="Calibri"/>
                <w:color w:val="000000"/>
                <w:sz w:val="11"/>
                <w:szCs w:val="11"/>
                <w:lang w:eastAsia="en-GB"/>
              </w:rPr>
              <w:t> </w:t>
            </w:r>
          </w:p>
        </w:tc>
        <w:tc>
          <w:tcPr>
            <w:tcW w:w="709" w:type="dxa"/>
            <w:tcBorders>
              <w:top w:val="nil"/>
              <w:left w:val="nil"/>
              <w:bottom w:val="single" w:sz="4" w:space="0" w:color="auto"/>
              <w:right w:val="single" w:sz="4" w:space="0" w:color="000000"/>
            </w:tcBorders>
            <w:shd w:val="clear" w:color="D8D8D8" w:fill="D8D8D8"/>
            <w:hideMark/>
          </w:tcPr>
          <w:p w14:paraId="7E181D90" w14:textId="77777777" w:rsidR="0047530C" w:rsidRPr="005A61AD" w:rsidRDefault="0047530C" w:rsidP="0047530C">
            <w:pPr>
              <w:tabs>
                <w:tab w:val="left" w:pos="284"/>
                <w:tab w:val="left" w:pos="2977"/>
              </w:tabs>
              <w:rPr>
                <w:rFonts w:ascii="Arial Narrow" w:eastAsia="Times New Roman" w:hAnsi="Arial Narrow" w:cs="Calibri"/>
                <w:color w:val="000000"/>
                <w:sz w:val="11"/>
                <w:szCs w:val="11"/>
                <w:lang w:eastAsia="en-GB"/>
              </w:rPr>
            </w:pPr>
            <w:r w:rsidRPr="005A61AD">
              <w:rPr>
                <w:rFonts w:ascii="Arial Narrow" w:eastAsia="Times New Roman" w:hAnsi="Arial Narrow" w:cs="Calibri"/>
                <w:color w:val="000000"/>
                <w:sz w:val="11"/>
                <w:szCs w:val="11"/>
                <w:lang w:eastAsia="en-GB"/>
              </w:rPr>
              <w:t>Y</w:t>
            </w:r>
          </w:p>
        </w:tc>
        <w:tc>
          <w:tcPr>
            <w:tcW w:w="709" w:type="dxa"/>
            <w:tcBorders>
              <w:top w:val="nil"/>
              <w:left w:val="nil"/>
              <w:bottom w:val="single" w:sz="4" w:space="0" w:color="auto"/>
              <w:right w:val="single" w:sz="4" w:space="0" w:color="000000"/>
            </w:tcBorders>
            <w:shd w:val="clear" w:color="D8D8D8" w:fill="D8D8D8"/>
            <w:hideMark/>
          </w:tcPr>
          <w:p w14:paraId="7E332C33" w14:textId="77777777" w:rsidR="0047530C" w:rsidRPr="005A61AD" w:rsidRDefault="0047530C" w:rsidP="0047530C">
            <w:pPr>
              <w:tabs>
                <w:tab w:val="left" w:pos="284"/>
                <w:tab w:val="left" w:pos="2977"/>
              </w:tabs>
              <w:rPr>
                <w:rFonts w:ascii="Arial Narrow" w:eastAsia="Times New Roman" w:hAnsi="Arial Narrow" w:cs="Calibri"/>
                <w:color w:val="000000"/>
                <w:sz w:val="11"/>
                <w:szCs w:val="11"/>
                <w:lang w:eastAsia="en-GB"/>
              </w:rPr>
            </w:pPr>
            <w:r w:rsidRPr="005A61AD">
              <w:rPr>
                <w:rFonts w:ascii="Arial Narrow" w:eastAsia="Times New Roman" w:hAnsi="Arial Narrow" w:cs="Calibri"/>
                <w:color w:val="000000"/>
                <w:sz w:val="11"/>
                <w:szCs w:val="11"/>
                <w:lang w:eastAsia="en-GB"/>
              </w:rPr>
              <w:t> </w:t>
            </w:r>
          </w:p>
        </w:tc>
        <w:tc>
          <w:tcPr>
            <w:tcW w:w="786" w:type="dxa"/>
            <w:tcBorders>
              <w:top w:val="nil"/>
              <w:left w:val="nil"/>
              <w:bottom w:val="single" w:sz="4" w:space="0" w:color="auto"/>
              <w:right w:val="single" w:sz="4" w:space="0" w:color="000000"/>
            </w:tcBorders>
            <w:shd w:val="clear" w:color="D8D8D8" w:fill="D8D8D8"/>
            <w:hideMark/>
          </w:tcPr>
          <w:p w14:paraId="0C33895B" w14:textId="77777777" w:rsidR="0047530C" w:rsidRPr="005A61AD" w:rsidRDefault="0047530C" w:rsidP="0047530C">
            <w:pPr>
              <w:tabs>
                <w:tab w:val="left" w:pos="284"/>
                <w:tab w:val="left" w:pos="2977"/>
              </w:tabs>
              <w:rPr>
                <w:rFonts w:ascii="Arial Narrow" w:eastAsia="Times New Roman" w:hAnsi="Arial Narrow" w:cs="Calibri"/>
                <w:color w:val="000000"/>
                <w:sz w:val="11"/>
                <w:szCs w:val="11"/>
                <w:lang w:eastAsia="en-GB"/>
              </w:rPr>
            </w:pPr>
            <w:r w:rsidRPr="005A61AD">
              <w:rPr>
                <w:rFonts w:ascii="Arial Narrow" w:eastAsia="Times New Roman" w:hAnsi="Arial Narrow" w:cs="Calibri"/>
                <w:color w:val="000000"/>
                <w:sz w:val="11"/>
                <w:szCs w:val="11"/>
                <w:lang w:eastAsia="en-GB"/>
              </w:rPr>
              <w:t>Y</w:t>
            </w:r>
          </w:p>
        </w:tc>
        <w:tc>
          <w:tcPr>
            <w:tcW w:w="844" w:type="dxa"/>
            <w:tcBorders>
              <w:top w:val="nil"/>
              <w:left w:val="nil"/>
              <w:bottom w:val="single" w:sz="4" w:space="0" w:color="auto"/>
              <w:right w:val="single" w:sz="4" w:space="0" w:color="000000"/>
            </w:tcBorders>
            <w:shd w:val="clear" w:color="D8D8D8" w:fill="D8D8D8"/>
            <w:hideMark/>
          </w:tcPr>
          <w:p w14:paraId="30292008" w14:textId="77777777" w:rsidR="0047530C" w:rsidRPr="005A61AD" w:rsidRDefault="0047530C" w:rsidP="0047530C">
            <w:pPr>
              <w:tabs>
                <w:tab w:val="left" w:pos="284"/>
                <w:tab w:val="left" w:pos="2977"/>
              </w:tabs>
              <w:rPr>
                <w:rFonts w:ascii="Arial Narrow" w:eastAsia="Times New Roman" w:hAnsi="Arial Narrow" w:cs="Calibri"/>
                <w:color w:val="000000"/>
                <w:sz w:val="11"/>
                <w:szCs w:val="11"/>
                <w:lang w:eastAsia="en-GB"/>
              </w:rPr>
            </w:pPr>
            <w:r w:rsidRPr="005A61AD">
              <w:rPr>
                <w:rFonts w:ascii="Arial Narrow" w:eastAsia="Times New Roman" w:hAnsi="Arial Narrow" w:cs="Calibri"/>
                <w:color w:val="000000"/>
                <w:sz w:val="11"/>
                <w:szCs w:val="11"/>
                <w:lang w:eastAsia="en-GB"/>
              </w:rPr>
              <w:t> </w:t>
            </w:r>
          </w:p>
        </w:tc>
        <w:tc>
          <w:tcPr>
            <w:tcW w:w="845" w:type="dxa"/>
            <w:tcBorders>
              <w:top w:val="nil"/>
              <w:left w:val="nil"/>
              <w:bottom w:val="single" w:sz="4" w:space="0" w:color="auto"/>
              <w:right w:val="single" w:sz="4" w:space="0" w:color="000000"/>
            </w:tcBorders>
            <w:shd w:val="clear" w:color="D8D8D8" w:fill="D8D8D8"/>
            <w:hideMark/>
          </w:tcPr>
          <w:p w14:paraId="34BEA0AF" w14:textId="77777777" w:rsidR="0047530C" w:rsidRPr="005A61AD" w:rsidRDefault="0047530C" w:rsidP="0047530C">
            <w:pPr>
              <w:tabs>
                <w:tab w:val="left" w:pos="284"/>
                <w:tab w:val="left" w:pos="2977"/>
              </w:tabs>
              <w:rPr>
                <w:rFonts w:ascii="Arial Narrow" w:eastAsia="Times New Roman" w:hAnsi="Arial Narrow" w:cs="Calibri"/>
                <w:color w:val="000000"/>
                <w:sz w:val="11"/>
                <w:szCs w:val="11"/>
                <w:lang w:eastAsia="en-GB"/>
              </w:rPr>
            </w:pPr>
            <w:r w:rsidRPr="005A61AD">
              <w:rPr>
                <w:rFonts w:ascii="Arial Narrow" w:eastAsia="Times New Roman" w:hAnsi="Arial Narrow" w:cs="Calibri"/>
                <w:color w:val="000000"/>
                <w:sz w:val="11"/>
                <w:szCs w:val="11"/>
                <w:lang w:eastAsia="en-GB"/>
              </w:rPr>
              <w:t> </w:t>
            </w:r>
          </w:p>
        </w:tc>
        <w:tc>
          <w:tcPr>
            <w:tcW w:w="844" w:type="dxa"/>
            <w:tcBorders>
              <w:top w:val="nil"/>
              <w:left w:val="nil"/>
              <w:bottom w:val="single" w:sz="4" w:space="0" w:color="auto"/>
              <w:right w:val="single" w:sz="4" w:space="0" w:color="000000"/>
            </w:tcBorders>
            <w:shd w:val="clear" w:color="D8D8D8" w:fill="D8D8D8"/>
            <w:hideMark/>
          </w:tcPr>
          <w:p w14:paraId="102721E2" w14:textId="77777777" w:rsidR="0047530C" w:rsidRPr="005A61AD" w:rsidRDefault="0047530C" w:rsidP="0047530C">
            <w:pPr>
              <w:tabs>
                <w:tab w:val="left" w:pos="284"/>
                <w:tab w:val="left" w:pos="2977"/>
              </w:tabs>
              <w:rPr>
                <w:rFonts w:ascii="Arial Narrow" w:eastAsia="Times New Roman" w:hAnsi="Arial Narrow" w:cs="Calibri"/>
                <w:color w:val="000000"/>
                <w:sz w:val="11"/>
                <w:szCs w:val="11"/>
                <w:lang w:eastAsia="en-GB"/>
              </w:rPr>
            </w:pPr>
            <w:r w:rsidRPr="005A61AD">
              <w:rPr>
                <w:rFonts w:ascii="Arial Narrow" w:eastAsia="Times New Roman" w:hAnsi="Arial Narrow" w:cs="Calibri"/>
                <w:color w:val="000000"/>
                <w:sz w:val="11"/>
                <w:szCs w:val="11"/>
                <w:lang w:eastAsia="en-GB"/>
              </w:rPr>
              <w:t> </w:t>
            </w:r>
          </w:p>
        </w:tc>
        <w:tc>
          <w:tcPr>
            <w:tcW w:w="845" w:type="dxa"/>
            <w:tcBorders>
              <w:top w:val="nil"/>
              <w:left w:val="nil"/>
              <w:bottom w:val="single" w:sz="4" w:space="0" w:color="auto"/>
              <w:right w:val="single" w:sz="4" w:space="0" w:color="000000"/>
            </w:tcBorders>
            <w:shd w:val="clear" w:color="auto" w:fill="auto"/>
            <w:hideMark/>
          </w:tcPr>
          <w:p w14:paraId="484B9971" w14:textId="69E4D930" w:rsidR="0047530C" w:rsidRPr="005A61AD" w:rsidRDefault="0047530C" w:rsidP="0047530C">
            <w:pPr>
              <w:tabs>
                <w:tab w:val="left" w:pos="284"/>
                <w:tab w:val="left" w:pos="2977"/>
              </w:tabs>
              <w:rPr>
                <w:rFonts w:ascii="Arial Narrow" w:eastAsia="Times New Roman" w:hAnsi="Arial Narrow" w:cs="Calibri"/>
                <w:color w:val="000000"/>
                <w:sz w:val="11"/>
                <w:szCs w:val="11"/>
                <w:lang w:eastAsia="en-GB"/>
              </w:rPr>
            </w:pPr>
            <w:r w:rsidRPr="005A61AD">
              <w:rPr>
                <w:rFonts w:ascii="Arial Narrow" w:eastAsia="Times New Roman" w:hAnsi="Arial Narrow" w:cs="Calibri"/>
                <w:color w:val="000000"/>
                <w:sz w:val="11"/>
                <w:szCs w:val="11"/>
                <w:lang w:eastAsia="en-GB"/>
              </w:rPr>
              <w:t>Y (data does identify age and ethnicity make-up of those living in public housing)</w:t>
            </w:r>
          </w:p>
        </w:tc>
        <w:tc>
          <w:tcPr>
            <w:tcW w:w="939" w:type="dxa"/>
            <w:tcBorders>
              <w:top w:val="nil"/>
              <w:left w:val="nil"/>
              <w:bottom w:val="single" w:sz="4" w:space="0" w:color="auto"/>
              <w:right w:val="single" w:sz="4" w:space="0" w:color="000000"/>
            </w:tcBorders>
            <w:shd w:val="clear" w:color="auto" w:fill="auto"/>
            <w:hideMark/>
          </w:tcPr>
          <w:p w14:paraId="174A62B0" w14:textId="77777777" w:rsidR="0047530C" w:rsidRPr="005A61AD" w:rsidRDefault="0047530C" w:rsidP="0047530C">
            <w:pPr>
              <w:tabs>
                <w:tab w:val="left" w:pos="284"/>
                <w:tab w:val="left" w:pos="2977"/>
              </w:tabs>
              <w:rPr>
                <w:rFonts w:ascii="Arial Narrow" w:eastAsia="Times New Roman" w:hAnsi="Arial Narrow" w:cs="Calibri"/>
                <w:color w:val="000000"/>
                <w:sz w:val="11"/>
                <w:szCs w:val="11"/>
                <w:lang w:eastAsia="en-GB"/>
              </w:rPr>
            </w:pPr>
            <w:r w:rsidRPr="005A61AD">
              <w:rPr>
                <w:rFonts w:ascii="Arial Narrow" w:eastAsia="Times New Roman" w:hAnsi="Arial Narrow" w:cs="Calibri"/>
                <w:color w:val="000000"/>
                <w:sz w:val="11"/>
                <w:szCs w:val="11"/>
                <w:lang w:eastAsia="en-GB"/>
              </w:rPr>
              <w:t>(2) location and supply of public housing</w:t>
            </w:r>
          </w:p>
        </w:tc>
        <w:tc>
          <w:tcPr>
            <w:tcW w:w="750" w:type="dxa"/>
            <w:tcBorders>
              <w:top w:val="nil"/>
              <w:left w:val="nil"/>
              <w:bottom w:val="single" w:sz="4" w:space="0" w:color="auto"/>
              <w:right w:val="single" w:sz="4" w:space="0" w:color="000000"/>
            </w:tcBorders>
            <w:shd w:val="clear" w:color="D8D8D8" w:fill="D8D8D8"/>
            <w:hideMark/>
          </w:tcPr>
          <w:p w14:paraId="1BB8BD3A" w14:textId="77777777" w:rsidR="0047530C" w:rsidRPr="005A61AD" w:rsidRDefault="0047530C" w:rsidP="0047530C">
            <w:pPr>
              <w:tabs>
                <w:tab w:val="left" w:pos="284"/>
                <w:tab w:val="left" w:pos="2977"/>
              </w:tabs>
              <w:rPr>
                <w:rFonts w:ascii="Arial Narrow" w:eastAsia="Times New Roman" w:hAnsi="Arial Narrow" w:cs="Calibri"/>
                <w:color w:val="000000"/>
                <w:sz w:val="11"/>
                <w:szCs w:val="11"/>
                <w:lang w:eastAsia="en-GB"/>
              </w:rPr>
            </w:pPr>
            <w:r w:rsidRPr="005A61AD">
              <w:rPr>
                <w:rFonts w:ascii="Arial Narrow" w:eastAsia="Times New Roman" w:hAnsi="Arial Narrow" w:cs="Calibri"/>
                <w:color w:val="000000"/>
                <w:sz w:val="11"/>
                <w:szCs w:val="11"/>
                <w:lang w:eastAsia="en-GB"/>
              </w:rPr>
              <w:t> </w:t>
            </w:r>
          </w:p>
        </w:tc>
        <w:tc>
          <w:tcPr>
            <w:tcW w:w="844" w:type="dxa"/>
            <w:tcBorders>
              <w:top w:val="nil"/>
              <w:left w:val="nil"/>
              <w:bottom w:val="single" w:sz="4" w:space="0" w:color="auto"/>
              <w:right w:val="single" w:sz="4" w:space="0" w:color="000000"/>
            </w:tcBorders>
            <w:shd w:val="clear" w:color="00B050" w:fill="00B050"/>
            <w:hideMark/>
          </w:tcPr>
          <w:p w14:paraId="194011E5" w14:textId="77777777" w:rsidR="0047530C" w:rsidRPr="005A61AD" w:rsidRDefault="0047530C" w:rsidP="0047530C">
            <w:pPr>
              <w:tabs>
                <w:tab w:val="left" w:pos="284"/>
                <w:tab w:val="left" w:pos="2977"/>
              </w:tabs>
              <w:rPr>
                <w:rFonts w:ascii="Arial Narrow" w:eastAsia="Times New Roman" w:hAnsi="Arial Narrow" w:cs="Calibri"/>
                <w:color w:val="000000"/>
                <w:sz w:val="11"/>
                <w:szCs w:val="11"/>
                <w:lang w:eastAsia="en-GB"/>
              </w:rPr>
            </w:pPr>
            <w:r w:rsidRPr="005A61AD">
              <w:rPr>
                <w:rFonts w:ascii="Arial Narrow" w:eastAsia="Times New Roman" w:hAnsi="Arial Narrow" w:cs="Calibri"/>
                <w:color w:val="000000"/>
                <w:sz w:val="11"/>
                <w:szCs w:val="11"/>
                <w:lang w:eastAsia="en-GB"/>
              </w:rPr>
              <w:t> </w:t>
            </w:r>
          </w:p>
        </w:tc>
        <w:tc>
          <w:tcPr>
            <w:tcW w:w="1241" w:type="dxa"/>
            <w:tcBorders>
              <w:top w:val="nil"/>
              <w:left w:val="nil"/>
              <w:bottom w:val="single" w:sz="4" w:space="0" w:color="auto"/>
              <w:right w:val="single" w:sz="4" w:space="0" w:color="000000"/>
            </w:tcBorders>
            <w:shd w:val="clear" w:color="00B050" w:fill="00B050"/>
            <w:hideMark/>
          </w:tcPr>
          <w:p w14:paraId="49FB3E08" w14:textId="77777777" w:rsidR="0047530C" w:rsidRPr="005A61AD" w:rsidRDefault="0047530C" w:rsidP="0047530C">
            <w:pPr>
              <w:tabs>
                <w:tab w:val="left" w:pos="284"/>
                <w:tab w:val="left" w:pos="2977"/>
              </w:tabs>
              <w:rPr>
                <w:rFonts w:ascii="Arial Narrow" w:eastAsia="Times New Roman" w:hAnsi="Arial Narrow" w:cs="Calibri"/>
                <w:color w:val="000000"/>
                <w:sz w:val="11"/>
                <w:szCs w:val="11"/>
                <w:lang w:eastAsia="en-GB"/>
              </w:rPr>
            </w:pPr>
            <w:r w:rsidRPr="005A61AD">
              <w:rPr>
                <w:rFonts w:ascii="Arial Narrow" w:eastAsia="Times New Roman" w:hAnsi="Arial Narrow" w:cs="Calibri"/>
                <w:color w:val="000000"/>
                <w:sz w:val="11"/>
                <w:szCs w:val="11"/>
                <w:lang w:eastAsia="en-GB"/>
              </w:rPr>
              <w:t> </w:t>
            </w:r>
          </w:p>
        </w:tc>
        <w:tc>
          <w:tcPr>
            <w:tcW w:w="844" w:type="dxa"/>
            <w:tcBorders>
              <w:top w:val="nil"/>
              <w:left w:val="nil"/>
              <w:bottom w:val="single" w:sz="4" w:space="0" w:color="auto"/>
              <w:right w:val="single" w:sz="4" w:space="0" w:color="000000"/>
            </w:tcBorders>
            <w:shd w:val="clear" w:color="auto" w:fill="auto"/>
            <w:hideMark/>
          </w:tcPr>
          <w:p w14:paraId="46878974" w14:textId="77777777" w:rsidR="0047530C" w:rsidRPr="005A61AD" w:rsidRDefault="0047530C" w:rsidP="0047530C">
            <w:pPr>
              <w:tabs>
                <w:tab w:val="left" w:pos="284"/>
                <w:tab w:val="left" w:pos="2977"/>
              </w:tabs>
              <w:rPr>
                <w:rFonts w:ascii="Arial Narrow" w:eastAsia="Times New Roman" w:hAnsi="Arial Narrow" w:cs="Calibri"/>
                <w:color w:val="000000"/>
                <w:sz w:val="11"/>
                <w:szCs w:val="11"/>
                <w:lang w:eastAsia="en-GB"/>
              </w:rPr>
            </w:pPr>
            <w:r w:rsidRPr="005A61AD">
              <w:rPr>
                <w:rFonts w:ascii="Arial Narrow" w:eastAsia="Times New Roman" w:hAnsi="Arial Narrow" w:cs="Calibri"/>
                <w:color w:val="000000"/>
                <w:sz w:val="11"/>
                <w:szCs w:val="11"/>
                <w:lang w:eastAsia="en-GB"/>
              </w:rPr>
              <w:t>Quarterly</w:t>
            </w:r>
          </w:p>
        </w:tc>
        <w:tc>
          <w:tcPr>
            <w:tcW w:w="845" w:type="dxa"/>
            <w:tcBorders>
              <w:top w:val="nil"/>
              <w:left w:val="nil"/>
              <w:bottom w:val="single" w:sz="4" w:space="0" w:color="auto"/>
              <w:right w:val="single" w:sz="4" w:space="0" w:color="000000"/>
            </w:tcBorders>
            <w:shd w:val="clear" w:color="D8D8D8" w:fill="D8D8D8"/>
            <w:hideMark/>
          </w:tcPr>
          <w:p w14:paraId="58B10B18" w14:textId="77777777" w:rsidR="0047530C" w:rsidRPr="005A61AD" w:rsidRDefault="0047530C" w:rsidP="0047530C">
            <w:pPr>
              <w:tabs>
                <w:tab w:val="left" w:pos="284"/>
                <w:tab w:val="left" w:pos="2977"/>
              </w:tabs>
              <w:rPr>
                <w:rFonts w:ascii="Arial Narrow" w:eastAsia="Times New Roman" w:hAnsi="Arial Narrow" w:cs="Calibri"/>
                <w:color w:val="000000"/>
                <w:sz w:val="11"/>
                <w:szCs w:val="11"/>
                <w:lang w:eastAsia="en-GB"/>
              </w:rPr>
            </w:pPr>
            <w:r w:rsidRPr="005A61AD">
              <w:rPr>
                <w:rFonts w:ascii="Arial Narrow" w:eastAsia="Times New Roman" w:hAnsi="Arial Narrow" w:cs="Calibri"/>
                <w:color w:val="000000"/>
                <w:sz w:val="11"/>
                <w:szCs w:val="11"/>
                <w:lang w:eastAsia="en-GB"/>
              </w:rPr>
              <w:t>Excel database</w:t>
            </w:r>
          </w:p>
        </w:tc>
        <w:tc>
          <w:tcPr>
            <w:tcW w:w="844" w:type="dxa"/>
            <w:tcBorders>
              <w:top w:val="nil"/>
              <w:left w:val="nil"/>
              <w:bottom w:val="single" w:sz="4" w:space="0" w:color="auto"/>
              <w:right w:val="single" w:sz="4" w:space="0" w:color="000000"/>
            </w:tcBorders>
            <w:shd w:val="clear" w:color="auto" w:fill="auto"/>
            <w:hideMark/>
          </w:tcPr>
          <w:p w14:paraId="1B037D66" w14:textId="77777777" w:rsidR="0047530C" w:rsidRPr="005A61AD" w:rsidRDefault="0047530C" w:rsidP="0047530C">
            <w:pPr>
              <w:tabs>
                <w:tab w:val="left" w:pos="284"/>
                <w:tab w:val="left" w:pos="2977"/>
              </w:tabs>
              <w:rPr>
                <w:rFonts w:ascii="Arial Narrow" w:eastAsia="Times New Roman" w:hAnsi="Arial Narrow" w:cs="Calibri"/>
                <w:color w:val="000000"/>
                <w:sz w:val="11"/>
                <w:szCs w:val="11"/>
                <w:lang w:eastAsia="en-GB"/>
              </w:rPr>
            </w:pPr>
            <w:r w:rsidRPr="005A61AD">
              <w:rPr>
                <w:rFonts w:ascii="Arial Narrow" w:eastAsia="Times New Roman" w:hAnsi="Arial Narrow" w:cs="Calibri"/>
                <w:color w:val="000000"/>
                <w:sz w:val="11"/>
                <w:szCs w:val="11"/>
                <w:lang w:eastAsia="en-GB"/>
              </w:rPr>
              <w:t>Public housing numbers/data</w:t>
            </w:r>
          </w:p>
        </w:tc>
        <w:tc>
          <w:tcPr>
            <w:tcW w:w="845" w:type="dxa"/>
            <w:tcBorders>
              <w:top w:val="nil"/>
              <w:left w:val="nil"/>
              <w:bottom w:val="single" w:sz="4" w:space="0" w:color="auto"/>
              <w:right w:val="single" w:sz="4" w:space="0" w:color="000000"/>
            </w:tcBorders>
            <w:shd w:val="clear" w:color="auto" w:fill="auto"/>
            <w:hideMark/>
          </w:tcPr>
          <w:p w14:paraId="6FEE782F" w14:textId="77777777" w:rsidR="0047530C" w:rsidRPr="005A61AD" w:rsidRDefault="0047530C" w:rsidP="0047530C">
            <w:pPr>
              <w:tabs>
                <w:tab w:val="left" w:pos="284"/>
                <w:tab w:val="left" w:pos="2977"/>
              </w:tabs>
              <w:rPr>
                <w:rFonts w:ascii="Arial Narrow" w:eastAsia="Times New Roman" w:hAnsi="Arial Narrow" w:cs="Calibri"/>
                <w:color w:val="000000"/>
                <w:sz w:val="11"/>
                <w:szCs w:val="11"/>
                <w:lang w:eastAsia="en-GB"/>
              </w:rPr>
            </w:pPr>
            <w:r w:rsidRPr="005A61AD">
              <w:rPr>
                <w:rFonts w:ascii="Arial Narrow" w:eastAsia="Times New Roman" w:hAnsi="Arial Narrow" w:cs="Calibri"/>
                <w:color w:val="000000"/>
                <w:sz w:val="11"/>
                <w:szCs w:val="11"/>
                <w:lang w:eastAsia="en-GB"/>
              </w:rPr>
              <w:t>Public housing households</w:t>
            </w:r>
          </w:p>
        </w:tc>
        <w:tc>
          <w:tcPr>
            <w:tcW w:w="1418" w:type="dxa"/>
            <w:tcBorders>
              <w:top w:val="nil"/>
              <w:left w:val="nil"/>
              <w:bottom w:val="single" w:sz="4" w:space="0" w:color="auto"/>
              <w:right w:val="single" w:sz="4" w:space="0" w:color="000000"/>
            </w:tcBorders>
            <w:shd w:val="clear" w:color="D8D8D8" w:fill="D8D8D8"/>
            <w:hideMark/>
          </w:tcPr>
          <w:p w14:paraId="2A85A3E1" w14:textId="77777777" w:rsidR="0047530C" w:rsidRPr="005A61AD" w:rsidRDefault="0047530C" w:rsidP="0047530C">
            <w:pPr>
              <w:tabs>
                <w:tab w:val="left" w:pos="284"/>
                <w:tab w:val="left" w:pos="2977"/>
                <w:tab w:val="left" w:pos="3363"/>
              </w:tabs>
              <w:rPr>
                <w:rFonts w:ascii="Arial Narrow" w:eastAsia="Times New Roman" w:hAnsi="Arial Narrow" w:cs="Calibri"/>
                <w:color w:val="000000"/>
                <w:sz w:val="11"/>
                <w:szCs w:val="11"/>
                <w:lang w:eastAsia="en-GB"/>
              </w:rPr>
            </w:pPr>
            <w:r w:rsidRPr="005A61AD">
              <w:rPr>
                <w:rFonts w:ascii="Arial Narrow" w:eastAsia="Times New Roman" w:hAnsi="Arial Narrow" w:cs="Calibri"/>
                <w:color w:val="000000"/>
                <w:sz w:val="11"/>
                <w:szCs w:val="11"/>
                <w:lang w:eastAsia="en-GB"/>
              </w:rPr>
              <w:t>Territorial authority</w:t>
            </w:r>
          </w:p>
        </w:tc>
      </w:tr>
      <w:tr w:rsidR="0047530C" w:rsidRPr="00F45BDA" w14:paraId="4A22E462" w14:textId="77777777" w:rsidTr="00116253">
        <w:trPr>
          <w:trHeight w:val="1258"/>
        </w:trPr>
        <w:tc>
          <w:tcPr>
            <w:tcW w:w="1129" w:type="dxa"/>
            <w:tcBorders>
              <w:top w:val="single" w:sz="4" w:space="0" w:color="auto"/>
              <w:left w:val="single" w:sz="4" w:space="0" w:color="auto"/>
              <w:bottom w:val="single" w:sz="4" w:space="0" w:color="auto"/>
              <w:right w:val="single" w:sz="4" w:space="0" w:color="000000"/>
            </w:tcBorders>
            <w:shd w:val="clear" w:color="000000" w:fill="00B050"/>
            <w:hideMark/>
          </w:tcPr>
          <w:p w14:paraId="097C599F" w14:textId="77777777" w:rsidR="0047530C" w:rsidRPr="005A61AD" w:rsidRDefault="0047530C" w:rsidP="0047530C">
            <w:pPr>
              <w:tabs>
                <w:tab w:val="left" w:pos="284"/>
                <w:tab w:val="left" w:pos="2977"/>
              </w:tabs>
              <w:rPr>
                <w:rFonts w:ascii="Arial Narrow" w:eastAsia="Times New Roman" w:hAnsi="Arial Narrow" w:cs="Calibri"/>
                <w:color w:val="000000"/>
                <w:sz w:val="11"/>
                <w:szCs w:val="11"/>
                <w:lang w:eastAsia="en-GB"/>
              </w:rPr>
            </w:pPr>
            <w:r w:rsidRPr="005A61AD">
              <w:rPr>
                <w:rFonts w:ascii="Arial Narrow" w:eastAsia="Times New Roman" w:hAnsi="Arial Narrow" w:cs="Calibri"/>
                <w:color w:val="000000"/>
                <w:sz w:val="11"/>
                <w:szCs w:val="11"/>
                <w:lang w:eastAsia="en-GB"/>
              </w:rPr>
              <w:lastRenderedPageBreak/>
              <w:t xml:space="preserve">Public housing monthly dashboard reports (Ministry of Housing and Urban Development from 2019; MSD earlier). https://www.hud.govt.nz/community-and-public-housing/follow-our-progress/ </w:t>
            </w:r>
          </w:p>
        </w:tc>
        <w:tc>
          <w:tcPr>
            <w:tcW w:w="715" w:type="dxa"/>
            <w:tcBorders>
              <w:top w:val="single" w:sz="4" w:space="0" w:color="auto"/>
              <w:left w:val="nil"/>
              <w:bottom w:val="single" w:sz="4" w:space="0" w:color="auto"/>
              <w:right w:val="single" w:sz="4" w:space="0" w:color="000000"/>
            </w:tcBorders>
            <w:shd w:val="clear" w:color="D8D8D8" w:fill="D8D8D8"/>
            <w:hideMark/>
          </w:tcPr>
          <w:p w14:paraId="0286CF81" w14:textId="77777777" w:rsidR="0047530C" w:rsidRPr="005A61AD" w:rsidRDefault="0047530C" w:rsidP="0047530C">
            <w:pPr>
              <w:tabs>
                <w:tab w:val="left" w:pos="284"/>
                <w:tab w:val="left" w:pos="2977"/>
              </w:tabs>
              <w:rPr>
                <w:rFonts w:ascii="Arial Narrow" w:eastAsia="Times New Roman" w:hAnsi="Arial Narrow" w:cs="Calibri"/>
                <w:color w:val="000000"/>
                <w:sz w:val="11"/>
                <w:szCs w:val="11"/>
                <w:lang w:eastAsia="en-GB"/>
              </w:rPr>
            </w:pPr>
            <w:r w:rsidRPr="005A61AD">
              <w:rPr>
                <w:rFonts w:ascii="Arial Narrow" w:eastAsia="Times New Roman" w:hAnsi="Arial Narrow" w:cs="Calibri"/>
                <w:color w:val="000000"/>
                <w:sz w:val="11"/>
                <w:szCs w:val="11"/>
                <w:lang w:eastAsia="en-GB"/>
              </w:rPr>
              <w:t>As above</w:t>
            </w:r>
          </w:p>
        </w:tc>
        <w:tc>
          <w:tcPr>
            <w:tcW w:w="4819" w:type="dxa"/>
            <w:tcBorders>
              <w:top w:val="single" w:sz="4" w:space="0" w:color="auto"/>
              <w:left w:val="nil"/>
              <w:bottom w:val="single" w:sz="4" w:space="0" w:color="auto"/>
              <w:right w:val="single" w:sz="4" w:space="0" w:color="000000"/>
            </w:tcBorders>
            <w:shd w:val="clear" w:color="D8D8D8" w:fill="D8D8D8"/>
            <w:hideMark/>
          </w:tcPr>
          <w:p w14:paraId="08D337D2" w14:textId="77777777" w:rsidR="0047530C" w:rsidRPr="005A61AD" w:rsidRDefault="0047530C" w:rsidP="0047530C">
            <w:pPr>
              <w:tabs>
                <w:tab w:val="left" w:pos="284"/>
                <w:tab w:val="left" w:pos="2977"/>
              </w:tabs>
              <w:rPr>
                <w:rFonts w:ascii="Arial Narrow" w:eastAsia="Times New Roman" w:hAnsi="Arial Narrow" w:cs="Calibri"/>
                <w:color w:val="000000"/>
                <w:sz w:val="11"/>
                <w:szCs w:val="11"/>
                <w:lang w:eastAsia="en-GB"/>
              </w:rPr>
            </w:pPr>
            <w:r w:rsidRPr="005A61AD">
              <w:rPr>
                <w:rFonts w:ascii="Arial Narrow" w:eastAsia="Times New Roman" w:hAnsi="Arial Narrow" w:cs="Calibri"/>
                <w:color w:val="000000"/>
                <w:sz w:val="11"/>
                <w:szCs w:val="11"/>
                <w:lang w:eastAsia="en-GB"/>
              </w:rPr>
              <w:t>A subset of the information provided in the Housing Quarterly Reports. Includes data on: applications on the housing register and transfer register; planned future supply (Housing NZ and other community housing providers); numbers of transitional housing places (broken down by region); total numbers of emergency housing special needs recipients; total numbers of accommodation supplement and temporary additional support recipients; household characteristics of those in the Housing First programme (by ethnicity, gender, and age); and a regional overview of those in public housing (including WLG).</w:t>
            </w:r>
          </w:p>
        </w:tc>
        <w:tc>
          <w:tcPr>
            <w:tcW w:w="709" w:type="dxa"/>
            <w:tcBorders>
              <w:top w:val="single" w:sz="4" w:space="0" w:color="auto"/>
              <w:left w:val="nil"/>
              <w:bottom w:val="single" w:sz="4" w:space="0" w:color="auto"/>
              <w:right w:val="single" w:sz="4" w:space="0" w:color="000000"/>
            </w:tcBorders>
            <w:shd w:val="clear" w:color="auto" w:fill="auto"/>
            <w:hideMark/>
          </w:tcPr>
          <w:p w14:paraId="2A11305C" w14:textId="77777777" w:rsidR="0047530C" w:rsidRPr="005A61AD" w:rsidRDefault="0047530C" w:rsidP="0047530C">
            <w:pPr>
              <w:tabs>
                <w:tab w:val="left" w:pos="284"/>
                <w:tab w:val="left" w:pos="2977"/>
              </w:tabs>
              <w:rPr>
                <w:rFonts w:ascii="Arial Narrow" w:eastAsia="Times New Roman" w:hAnsi="Arial Narrow" w:cs="Calibri"/>
                <w:color w:val="000000"/>
                <w:sz w:val="11"/>
                <w:szCs w:val="11"/>
                <w:lang w:eastAsia="en-GB"/>
              </w:rPr>
            </w:pPr>
            <w:r w:rsidRPr="005A61AD">
              <w:rPr>
                <w:rFonts w:ascii="Arial Narrow" w:eastAsia="Times New Roman" w:hAnsi="Arial Narrow" w:cs="Calibri"/>
                <w:color w:val="000000"/>
                <w:sz w:val="11"/>
                <w:szCs w:val="11"/>
                <w:lang w:eastAsia="en-GB"/>
              </w:rPr>
              <w:t>National, regional</w:t>
            </w:r>
          </w:p>
        </w:tc>
        <w:tc>
          <w:tcPr>
            <w:tcW w:w="709" w:type="dxa"/>
            <w:tcBorders>
              <w:top w:val="single" w:sz="4" w:space="0" w:color="auto"/>
              <w:left w:val="nil"/>
              <w:bottom w:val="single" w:sz="4" w:space="0" w:color="auto"/>
              <w:right w:val="single" w:sz="4" w:space="0" w:color="000000"/>
            </w:tcBorders>
            <w:shd w:val="clear" w:color="auto" w:fill="auto"/>
            <w:hideMark/>
          </w:tcPr>
          <w:p w14:paraId="70790550" w14:textId="77777777" w:rsidR="0047530C" w:rsidRPr="005A61AD" w:rsidRDefault="0047530C" w:rsidP="0047530C">
            <w:pPr>
              <w:tabs>
                <w:tab w:val="left" w:pos="284"/>
                <w:tab w:val="left" w:pos="2977"/>
              </w:tabs>
              <w:rPr>
                <w:rFonts w:ascii="Arial Narrow" w:eastAsia="Times New Roman" w:hAnsi="Arial Narrow" w:cs="Calibri"/>
                <w:color w:val="000000"/>
                <w:sz w:val="11"/>
                <w:szCs w:val="11"/>
                <w:lang w:eastAsia="en-GB"/>
              </w:rPr>
            </w:pPr>
            <w:r w:rsidRPr="005A61AD">
              <w:rPr>
                <w:rFonts w:ascii="Arial Narrow" w:eastAsia="Times New Roman" w:hAnsi="Arial Narrow" w:cs="Calibri"/>
                <w:color w:val="000000"/>
                <w:sz w:val="11"/>
                <w:szCs w:val="11"/>
                <w:lang w:eastAsia="en-GB"/>
              </w:rPr>
              <w:t>Public housing supply &amp; demand</w:t>
            </w:r>
          </w:p>
        </w:tc>
        <w:tc>
          <w:tcPr>
            <w:tcW w:w="850" w:type="dxa"/>
            <w:tcBorders>
              <w:top w:val="single" w:sz="4" w:space="0" w:color="auto"/>
              <w:left w:val="nil"/>
              <w:bottom w:val="single" w:sz="4" w:space="0" w:color="auto"/>
              <w:right w:val="single" w:sz="4" w:space="0" w:color="000000"/>
            </w:tcBorders>
            <w:shd w:val="clear" w:color="auto" w:fill="auto"/>
            <w:hideMark/>
          </w:tcPr>
          <w:p w14:paraId="6DCDBF17" w14:textId="77777777" w:rsidR="0047530C" w:rsidRPr="005A61AD" w:rsidRDefault="0047530C" w:rsidP="0047530C">
            <w:pPr>
              <w:tabs>
                <w:tab w:val="left" w:pos="284"/>
                <w:tab w:val="left" w:pos="2977"/>
              </w:tabs>
              <w:rPr>
                <w:rFonts w:ascii="Arial Narrow" w:eastAsia="Times New Roman" w:hAnsi="Arial Narrow" w:cs="Calibri"/>
                <w:color w:val="000000"/>
                <w:sz w:val="11"/>
                <w:szCs w:val="11"/>
                <w:lang w:eastAsia="en-GB"/>
              </w:rPr>
            </w:pPr>
            <w:r w:rsidRPr="005A61AD">
              <w:rPr>
                <w:rFonts w:ascii="Arial Narrow" w:eastAsia="Times New Roman" w:hAnsi="Arial Narrow" w:cs="Calibri"/>
                <w:color w:val="000000"/>
                <w:sz w:val="11"/>
                <w:szCs w:val="11"/>
                <w:lang w:eastAsia="en-GB"/>
              </w:rPr>
              <w:t> </w:t>
            </w:r>
          </w:p>
        </w:tc>
        <w:tc>
          <w:tcPr>
            <w:tcW w:w="709" w:type="dxa"/>
            <w:tcBorders>
              <w:top w:val="single" w:sz="4" w:space="0" w:color="auto"/>
              <w:left w:val="nil"/>
              <w:bottom w:val="single" w:sz="4" w:space="0" w:color="auto"/>
              <w:right w:val="single" w:sz="4" w:space="0" w:color="000000"/>
            </w:tcBorders>
            <w:shd w:val="clear" w:color="auto" w:fill="auto"/>
            <w:hideMark/>
          </w:tcPr>
          <w:p w14:paraId="0928C2AE" w14:textId="77777777" w:rsidR="0047530C" w:rsidRPr="005A61AD" w:rsidRDefault="0047530C" w:rsidP="0047530C">
            <w:pPr>
              <w:tabs>
                <w:tab w:val="left" w:pos="284"/>
                <w:tab w:val="left" w:pos="2977"/>
              </w:tabs>
              <w:rPr>
                <w:rFonts w:ascii="Arial Narrow" w:eastAsia="Times New Roman" w:hAnsi="Arial Narrow" w:cs="Calibri"/>
                <w:color w:val="000000"/>
                <w:sz w:val="11"/>
                <w:szCs w:val="11"/>
                <w:lang w:eastAsia="en-GB"/>
              </w:rPr>
            </w:pPr>
            <w:r w:rsidRPr="005A61AD">
              <w:rPr>
                <w:rFonts w:ascii="Arial Narrow" w:eastAsia="Times New Roman" w:hAnsi="Arial Narrow" w:cs="Calibri"/>
                <w:color w:val="000000"/>
                <w:sz w:val="11"/>
                <w:szCs w:val="11"/>
                <w:lang w:eastAsia="en-GB"/>
              </w:rPr>
              <w:t>Y</w:t>
            </w:r>
          </w:p>
        </w:tc>
        <w:tc>
          <w:tcPr>
            <w:tcW w:w="709" w:type="dxa"/>
            <w:tcBorders>
              <w:top w:val="single" w:sz="4" w:space="0" w:color="auto"/>
              <w:left w:val="nil"/>
              <w:bottom w:val="single" w:sz="4" w:space="0" w:color="auto"/>
              <w:right w:val="single" w:sz="4" w:space="0" w:color="000000"/>
            </w:tcBorders>
            <w:shd w:val="clear" w:color="auto" w:fill="auto"/>
            <w:hideMark/>
          </w:tcPr>
          <w:p w14:paraId="7BC14148" w14:textId="77777777" w:rsidR="0047530C" w:rsidRPr="005A61AD" w:rsidRDefault="0047530C" w:rsidP="0047530C">
            <w:pPr>
              <w:tabs>
                <w:tab w:val="left" w:pos="284"/>
                <w:tab w:val="left" w:pos="2977"/>
              </w:tabs>
              <w:rPr>
                <w:rFonts w:ascii="Arial Narrow" w:eastAsia="Times New Roman" w:hAnsi="Arial Narrow" w:cs="Calibri"/>
                <w:color w:val="000000"/>
                <w:sz w:val="11"/>
                <w:szCs w:val="11"/>
                <w:lang w:eastAsia="en-GB"/>
              </w:rPr>
            </w:pPr>
            <w:r w:rsidRPr="005A61AD">
              <w:rPr>
                <w:rFonts w:ascii="Arial Narrow" w:eastAsia="Times New Roman" w:hAnsi="Arial Narrow" w:cs="Calibri"/>
                <w:color w:val="000000"/>
                <w:sz w:val="11"/>
                <w:szCs w:val="11"/>
                <w:lang w:eastAsia="en-GB"/>
              </w:rPr>
              <w:t>Y</w:t>
            </w:r>
          </w:p>
        </w:tc>
        <w:tc>
          <w:tcPr>
            <w:tcW w:w="786" w:type="dxa"/>
            <w:tcBorders>
              <w:top w:val="single" w:sz="4" w:space="0" w:color="auto"/>
              <w:left w:val="nil"/>
              <w:bottom w:val="single" w:sz="4" w:space="0" w:color="auto"/>
              <w:right w:val="single" w:sz="4" w:space="0" w:color="000000"/>
            </w:tcBorders>
            <w:shd w:val="clear" w:color="auto" w:fill="auto"/>
            <w:hideMark/>
          </w:tcPr>
          <w:p w14:paraId="3FF27093" w14:textId="77777777" w:rsidR="0047530C" w:rsidRPr="005A61AD" w:rsidRDefault="0047530C" w:rsidP="0047530C">
            <w:pPr>
              <w:tabs>
                <w:tab w:val="left" w:pos="284"/>
                <w:tab w:val="left" w:pos="2977"/>
              </w:tabs>
              <w:rPr>
                <w:rFonts w:ascii="Arial Narrow" w:eastAsia="Times New Roman" w:hAnsi="Arial Narrow" w:cs="Calibri"/>
                <w:color w:val="000000"/>
                <w:sz w:val="11"/>
                <w:szCs w:val="11"/>
                <w:lang w:eastAsia="en-GB"/>
              </w:rPr>
            </w:pPr>
            <w:r w:rsidRPr="005A61AD">
              <w:rPr>
                <w:rFonts w:ascii="Arial Narrow" w:eastAsia="Times New Roman" w:hAnsi="Arial Narrow" w:cs="Calibri"/>
                <w:color w:val="000000"/>
                <w:sz w:val="11"/>
                <w:szCs w:val="11"/>
                <w:lang w:eastAsia="en-GB"/>
              </w:rPr>
              <w:t>Y</w:t>
            </w:r>
          </w:p>
        </w:tc>
        <w:tc>
          <w:tcPr>
            <w:tcW w:w="844" w:type="dxa"/>
            <w:tcBorders>
              <w:top w:val="single" w:sz="4" w:space="0" w:color="auto"/>
              <w:left w:val="nil"/>
              <w:bottom w:val="single" w:sz="4" w:space="0" w:color="auto"/>
              <w:right w:val="single" w:sz="4" w:space="0" w:color="000000"/>
            </w:tcBorders>
            <w:shd w:val="clear" w:color="auto" w:fill="auto"/>
            <w:hideMark/>
          </w:tcPr>
          <w:p w14:paraId="52D59656" w14:textId="77777777" w:rsidR="0047530C" w:rsidRPr="005A61AD" w:rsidRDefault="0047530C" w:rsidP="0047530C">
            <w:pPr>
              <w:tabs>
                <w:tab w:val="left" w:pos="284"/>
                <w:tab w:val="left" w:pos="2977"/>
              </w:tabs>
              <w:rPr>
                <w:rFonts w:ascii="Arial Narrow" w:eastAsia="Times New Roman" w:hAnsi="Arial Narrow" w:cs="Calibri"/>
                <w:color w:val="000000"/>
                <w:sz w:val="11"/>
                <w:szCs w:val="11"/>
                <w:lang w:eastAsia="en-GB"/>
              </w:rPr>
            </w:pPr>
            <w:r w:rsidRPr="005A61AD">
              <w:rPr>
                <w:rFonts w:ascii="Arial Narrow" w:eastAsia="Times New Roman" w:hAnsi="Arial Narrow" w:cs="Calibri"/>
                <w:color w:val="000000"/>
                <w:sz w:val="11"/>
                <w:szCs w:val="11"/>
                <w:lang w:eastAsia="en-GB"/>
              </w:rPr>
              <w:t>N</w:t>
            </w:r>
          </w:p>
        </w:tc>
        <w:tc>
          <w:tcPr>
            <w:tcW w:w="845" w:type="dxa"/>
            <w:tcBorders>
              <w:top w:val="single" w:sz="4" w:space="0" w:color="auto"/>
              <w:left w:val="nil"/>
              <w:bottom w:val="single" w:sz="4" w:space="0" w:color="auto"/>
              <w:right w:val="single" w:sz="4" w:space="0" w:color="000000"/>
            </w:tcBorders>
            <w:shd w:val="clear" w:color="auto" w:fill="auto"/>
            <w:hideMark/>
          </w:tcPr>
          <w:p w14:paraId="66F54066" w14:textId="77777777" w:rsidR="0047530C" w:rsidRPr="005A61AD" w:rsidRDefault="0047530C" w:rsidP="0047530C">
            <w:pPr>
              <w:tabs>
                <w:tab w:val="left" w:pos="284"/>
                <w:tab w:val="left" w:pos="2977"/>
              </w:tabs>
              <w:rPr>
                <w:rFonts w:ascii="Arial Narrow" w:eastAsia="Times New Roman" w:hAnsi="Arial Narrow" w:cs="Calibri"/>
                <w:color w:val="000000"/>
                <w:sz w:val="11"/>
                <w:szCs w:val="11"/>
                <w:lang w:eastAsia="en-GB"/>
              </w:rPr>
            </w:pPr>
            <w:r w:rsidRPr="005A61AD">
              <w:rPr>
                <w:rFonts w:ascii="Arial Narrow" w:eastAsia="Times New Roman" w:hAnsi="Arial Narrow" w:cs="Calibri"/>
                <w:color w:val="000000"/>
                <w:sz w:val="11"/>
                <w:szCs w:val="11"/>
                <w:lang w:eastAsia="en-GB"/>
              </w:rPr>
              <w:t>N</w:t>
            </w:r>
          </w:p>
        </w:tc>
        <w:tc>
          <w:tcPr>
            <w:tcW w:w="844" w:type="dxa"/>
            <w:tcBorders>
              <w:top w:val="single" w:sz="4" w:space="0" w:color="auto"/>
              <w:left w:val="nil"/>
              <w:bottom w:val="single" w:sz="4" w:space="0" w:color="auto"/>
              <w:right w:val="single" w:sz="4" w:space="0" w:color="000000"/>
            </w:tcBorders>
            <w:shd w:val="clear" w:color="auto" w:fill="auto"/>
            <w:hideMark/>
          </w:tcPr>
          <w:p w14:paraId="69B47D1E" w14:textId="77777777" w:rsidR="0047530C" w:rsidRPr="005A61AD" w:rsidRDefault="0047530C" w:rsidP="0047530C">
            <w:pPr>
              <w:tabs>
                <w:tab w:val="left" w:pos="284"/>
                <w:tab w:val="left" w:pos="2977"/>
              </w:tabs>
              <w:rPr>
                <w:rFonts w:ascii="Arial Narrow" w:eastAsia="Times New Roman" w:hAnsi="Arial Narrow" w:cs="Calibri"/>
                <w:color w:val="000000"/>
                <w:sz w:val="11"/>
                <w:szCs w:val="11"/>
                <w:lang w:eastAsia="en-GB"/>
              </w:rPr>
            </w:pPr>
            <w:r w:rsidRPr="005A61AD">
              <w:rPr>
                <w:rFonts w:ascii="Arial Narrow" w:eastAsia="Times New Roman" w:hAnsi="Arial Narrow" w:cs="Calibri"/>
                <w:color w:val="000000"/>
                <w:sz w:val="11"/>
                <w:szCs w:val="11"/>
                <w:lang w:eastAsia="en-GB"/>
              </w:rPr>
              <w:t>N</w:t>
            </w:r>
          </w:p>
        </w:tc>
        <w:tc>
          <w:tcPr>
            <w:tcW w:w="845" w:type="dxa"/>
            <w:tcBorders>
              <w:top w:val="single" w:sz="4" w:space="0" w:color="auto"/>
              <w:left w:val="nil"/>
              <w:bottom w:val="single" w:sz="4" w:space="0" w:color="auto"/>
              <w:right w:val="single" w:sz="4" w:space="0" w:color="000000"/>
            </w:tcBorders>
            <w:shd w:val="clear" w:color="auto" w:fill="auto"/>
            <w:hideMark/>
          </w:tcPr>
          <w:p w14:paraId="4C30CF99" w14:textId="77777777" w:rsidR="0047530C" w:rsidRPr="005A61AD" w:rsidRDefault="0047530C" w:rsidP="0047530C">
            <w:pPr>
              <w:tabs>
                <w:tab w:val="left" w:pos="284"/>
                <w:tab w:val="left" w:pos="2977"/>
              </w:tabs>
              <w:rPr>
                <w:rFonts w:ascii="Arial Narrow" w:eastAsia="Times New Roman" w:hAnsi="Arial Narrow" w:cs="Calibri"/>
                <w:color w:val="000000"/>
                <w:sz w:val="11"/>
                <w:szCs w:val="11"/>
                <w:lang w:eastAsia="en-GB"/>
              </w:rPr>
            </w:pPr>
            <w:r w:rsidRPr="005A61AD">
              <w:rPr>
                <w:rFonts w:ascii="Arial Narrow" w:eastAsia="Times New Roman" w:hAnsi="Arial Narrow" w:cs="Calibri"/>
                <w:color w:val="000000"/>
                <w:sz w:val="11"/>
                <w:szCs w:val="11"/>
                <w:lang w:eastAsia="en-GB"/>
              </w:rPr>
              <w:t>Y (breaks down by ethnicity, gender and age those in the Housing First programme)</w:t>
            </w:r>
          </w:p>
        </w:tc>
        <w:tc>
          <w:tcPr>
            <w:tcW w:w="939" w:type="dxa"/>
            <w:tcBorders>
              <w:top w:val="single" w:sz="4" w:space="0" w:color="auto"/>
              <w:left w:val="nil"/>
              <w:bottom w:val="single" w:sz="4" w:space="0" w:color="auto"/>
              <w:right w:val="single" w:sz="4" w:space="0" w:color="000000"/>
            </w:tcBorders>
            <w:shd w:val="clear" w:color="auto" w:fill="auto"/>
            <w:hideMark/>
          </w:tcPr>
          <w:p w14:paraId="07990969" w14:textId="77777777" w:rsidR="0047530C" w:rsidRPr="005A61AD" w:rsidRDefault="0047530C" w:rsidP="0047530C">
            <w:pPr>
              <w:tabs>
                <w:tab w:val="left" w:pos="284"/>
                <w:tab w:val="left" w:pos="2977"/>
              </w:tabs>
              <w:rPr>
                <w:rFonts w:ascii="Arial Narrow" w:eastAsia="Times New Roman" w:hAnsi="Arial Narrow" w:cs="Calibri"/>
                <w:color w:val="000000"/>
                <w:sz w:val="11"/>
                <w:szCs w:val="11"/>
                <w:lang w:eastAsia="en-GB"/>
              </w:rPr>
            </w:pPr>
            <w:r w:rsidRPr="005A61AD">
              <w:rPr>
                <w:rFonts w:ascii="Arial Narrow" w:eastAsia="Times New Roman" w:hAnsi="Arial Narrow" w:cs="Calibri"/>
                <w:color w:val="000000"/>
                <w:sz w:val="11"/>
                <w:szCs w:val="11"/>
                <w:lang w:eastAsia="en-GB"/>
              </w:rPr>
              <w:t>2</w:t>
            </w:r>
          </w:p>
        </w:tc>
        <w:tc>
          <w:tcPr>
            <w:tcW w:w="750" w:type="dxa"/>
            <w:tcBorders>
              <w:top w:val="single" w:sz="4" w:space="0" w:color="auto"/>
              <w:left w:val="nil"/>
              <w:bottom w:val="single" w:sz="4" w:space="0" w:color="auto"/>
              <w:right w:val="single" w:sz="4" w:space="0" w:color="000000"/>
            </w:tcBorders>
            <w:shd w:val="clear" w:color="auto" w:fill="auto"/>
            <w:hideMark/>
          </w:tcPr>
          <w:p w14:paraId="150AB90B" w14:textId="77777777" w:rsidR="0047530C" w:rsidRPr="005A61AD" w:rsidRDefault="0047530C" w:rsidP="0047530C">
            <w:pPr>
              <w:tabs>
                <w:tab w:val="left" w:pos="284"/>
                <w:tab w:val="left" w:pos="2977"/>
              </w:tabs>
              <w:rPr>
                <w:rFonts w:ascii="Arial Narrow" w:eastAsia="Times New Roman" w:hAnsi="Arial Narrow" w:cs="Calibri"/>
                <w:color w:val="000000"/>
                <w:sz w:val="11"/>
                <w:szCs w:val="11"/>
                <w:lang w:eastAsia="en-GB"/>
              </w:rPr>
            </w:pPr>
            <w:r w:rsidRPr="005A61AD">
              <w:rPr>
                <w:rFonts w:ascii="Arial Narrow" w:eastAsia="Times New Roman" w:hAnsi="Arial Narrow" w:cs="Calibri"/>
                <w:color w:val="000000"/>
                <w:sz w:val="11"/>
                <w:szCs w:val="11"/>
                <w:lang w:eastAsia="en-GB"/>
              </w:rPr>
              <w:t> </w:t>
            </w:r>
          </w:p>
        </w:tc>
        <w:tc>
          <w:tcPr>
            <w:tcW w:w="844" w:type="dxa"/>
            <w:tcBorders>
              <w:top w:val="single" w:sz="4" w:space="0" w:color="auto"/>
              <w:left w:val="nil"/>
              <w:bottom w:val="single" w:sz="4" w:space="0" w:color="auto"/>
              <w:right w:val="single" w:sz="4" w:space="0" w:color="000000"/>
            </w:tcBorders>
            <w:shd w:val="clear" w:color="00B050" w:fill="00B050"/>
            <w:hideMark/>
          </w:tcPr>
          <w:p w14:paraId="5769A1CD" w14:textId="77777777" w:rsidR="0047530C" w:rsidRPr="005A61AD" w:rsidRDefault="0047530C" w:rsidP="0047530C">
            <w:pPr>
              <w:tabs>
                <w:tab w:val="left" w:pos="284"/>
                <w:tab w:val="left" w:pos="2977"/>
              </w:tabs>
              <w:rPr>
                <w:rFonts w:ascii="Arial Narrow" w:eastAsia="Times New Roman" w:hAnsi="Arial Narrow" w:cs="Calibri"/>
                <w:color w:val="000000"/>
                <w:sz w:val="11"/>
                <w:szCs w:val="11"/>
                <w:lang w:eastAsia="en-GB"/>
              </w:rPr>
            </w:pPr>
            <w:r w:rsidRPr="005A61AD">
              <w:rPr>
                <w:rFonts w:ascii="Arial Narrow" w:eastAsia="Times New Roman" w:hAnsi="Arial Narrow" w:cs="Calibri"/>
                <w:color w:val="000000"/>
                <w:sz w:val="11"/>
                <w:szCs w:val="11"/>
                <w:lang w:eastAsia="en-GB"/>
              </w:rPr>
              <w:t> </w:t>
            </w:r>
          </w:p>
        </w:tc>
        <w:tc>
          <w:tcPr>
            <w:tcW w:w="1241" w:type="dxa"/>
            <w:tcBorders>
              <w:top w:val="single" w:sz="4" w:space="0" w:color="auto"/>
              <w:left w:val="nil"/>
              <w:bottom w:val="single" w:sz="4" w:space="0" w:color="auto"/>
              <w:right w:val="single" w:sz="4" w:space="0" w:color="000000"/>
            </w:tcBorders>
            <w:shd w:val="clear" w:color="00B050" w:fill="00B050"/>
            <w:hideMark/>
          </w:tcPr>
          <w:p w14:paraId="0A712844" w14:textId="77777777" w:rsidR="0047530C" w:rsidRPr="005A61AD" w:rsidRDefault="0047530C" w:rsidP="0047530C">
            <w:pPr>
              <w:tabs>
                <w:tab w:val="left" w:pos="284"/>
                <w:tab w:val="left" w:pos="2977"/>
              </w:tabs>
              <w:rPr>
                <w:rFonts w:ascii="Arial Narrow" w:eastAsia="Times New Roman" w:hAnsi="Arial Narrow" w:cs="Calibri"/>
                <w:color w:val="000000"/>
                <w:sz w:val="11"/>
                <w:szCs w:val="11"/>
                <w:lang w:eastAsia="en-GB"/>
              </w:rPr>
            </w:pPr>
            <w:r w:rsidRPr="005A61AD">
              <w:rPr>
                <w:rFonts w:ascii="Arial Narrow" w:eastAsia="Times New Roman" w:hAnsi="Arial Narrow" w:cs="Calibri"/>
                <w:color w:val="000000"/>
                <w:sz w:val="11"/>
                <w:szCs w:val="11"/>
                <w:lang w:eastAsia="en-GB"/>
              </w:rPr>
              <w:t> </w:t>
            </w:r>
          </w:p>
        </w:tc>
        <w:tc>
          <w:tcPr>
            <w:tcW w:w="844" w:type="dxa"/>
            <w:tcBorders>
              <w:top w:val="single" w:sz="4" w:space="0" w:color="auto"/>
              <w:left w:val="nil"/>
              <w:bottom w:val="single" w:sz="4" w:space="0" w:color="auto"/>
              <w:right w:val="single" w:sz="4" w:space="0" w:color="000000"/>
            </w:tcBorders>
            <w:shd w:val="clear" w:color="auto" w:fill="auto"/>
            <w:hideMark/>
          </w:tcPr>
          <w:p w14:paraId="322276AC" w14:textId="77777777" w:rsidR="0047530C" w:rsidRPr="005A61AD" w:rsidRDefault="0047530C" w:rsidP="0047530C">
            <w:pPr>
              <w:tabs>
                <w:tab w:val="left" w:pos="284"/>
                <w:tab w:val="left" w:pos="2977"/>
              </w:tabs>
              <w:rPr>
                <w:rFonts w:ascii="Arial Narrow" w:eastAsia="Times New Roman" w:hAnsi="Arial Narrow" w:cs="Calibri"/>
                <w:color w:val="000000"/>
                <w:sz w:val="11"/>
                <w:szCs w:val="11"/>
                <w:lang w:eastAsia="en-GB"/>
              </w:rPr>
            </w:pPr>
            <w:r w:rsidRPr="005A61AD">
              <w:rPr>
                <w:rFonts w:ascii="Arial Narrow" w:eastAsia="Times New Roman" w:hAnsi="Arial Narrow" w:cs="Calibri"/>
                <w:color w:val="000000"/>
                <w:sz w:val="11"/>
                <w:szCs w:val="11"/>
                <w:lang w:eastAsia="en-GB"/>
              </w:rPr>
              <w:t>Monthly</w:t>
            </w:r>
          </w:p>
        </w:tc>
        <w:tc>
          <w:tcPr>
            <w:tcW w:w="845" w:type="dxa"/>
            <w:tcBorders>
              <w:top w:val="single" w:sz="4" w:space="0" w:color="auto"/>
              <w:left w:val="nil"/>
              <w:bottom w:val="single" w:sz="4" w:space="0" w:color="auto"/>
              <w:right w:val="single" w:sz="4" w:space="0" w:color="000000"/>
            </w:tcBorders>
            <w:shd w:val="clear" w:color="auto" w:fill="auto"/>
            <w:hideMark/>
          </w:tcPr>
          <w:p w14:paraId="6F2F6046" w14:textId="77777777" w:rsidR="0047530C" w:rsidRPr="005A61AD" w:rsidRDefault="0047530C" w:rsidP="0047530C">
            <w:pPr>
              <w:tabs>
                <w:tab w:val="left" w:pos="284"/>
                <w:tab w:val="left" w:pos="2977"/>
              </w:tabs>
              <w:rPr>
                <w:rFonts w:ascii="Arial Narrow" w:eastAsia="Times New Roman" w:hAnsi="Arial Narrow" w:cs="Calibri"/>
                <w:color w:val="000000"/>
                <w:sz w:val="11"/>
                <w:szCs w:val="11"/>
                <w:lang w:eastAsia="en-GB"/>
              </w:rPr>
            </w:pPr>
            <w:r w:rsidRPr="005A61AD">
              <w:rPr>
                <w:rFonts w:ascii="Arial Narrow" w:eastAsia="Times New Roman" w:hAnsi="Arial Narrow" w:cs="Calibri"/>
                <w:color w:val="000000"/>
                <w:sz w:val="11"/>
                <w:szCs w:val="11"/>
                <w:lang w:eastAsia="en-GB"/>
              </w:rPr>
              <w:t>Dashboard report</w:t>
            </w:r>
          </w:p>
        </w:tc>
        <w:tc>
          <w:tcPr>
            <w:tcW w:w="844" w:type="dxa"/>
            <w:tcBorders>
              <w:top w:val="single" w:sz="4" w:space="0" w:color="auto"/>
              <w:left w:val="nil"/>
              <w:bottom w:val="single" w:sz="4" w:space="0" w:color="auto"/>
              <w:right w:val="single" w:sz="4" w:space="0" w:color="000000"/>
            </w:tcBorders>
            <w:shd w:val="clear" w:color="auto" w:fill="auto"/>
            <w:hideMark/>
          </w:tcPr>
          <w:p w14:paraId="078D5BB0" w14:textId="77777777" w:rsidR="0047530C" w:rsidRPr="005A61AD" w:rsidRDefault="0047530C" w:rsidP="0047530C">
            <w:pPr>
              <w:tabs>
                <w:tab w:val="left" w:pos="284"/>
                <w:tab w:val="left" w:pos="2977"/>
              </w:tabs>
              <w:rPr>
                <w:rFonts w:ascii="Arial Narrow" w:eastAsia="Times New Roman" w:hAnsi="Arial Narrow" w:cs="Calibri"/>
                <w:color w:val="000000"/>
                <w:sz w:val="11"/>
                <w:szCs w:val="11"/>
                <w:lang w:eastAsia="en-GB"/>
              </w:rPr>
            </w:pPr>
            <w:r w:rsidRPr="005A61AD">
              <w:rPr>
                <w:rFonts w:ascii="Arial Narrow" w:eastAsia="Times New Roman" w:hAnsi="Arial Narrow" w:cs="Calibri"/>
                <w:color w:val="000000"/>
                <w:sz w:val="11"/>
                <w:szCs w:val="11"/>
                <w:lang w:eastAsia="en-GB"/>
              </w:rPr>
              <w:t>Public housing numbers/data</w:t>
            </w:r>
          </w:p>
        </w:tc>
        <w:tc>
          <w:tcPr>
            <w:tcW w:w="845" w:type="dxa"/>
            <w:tcBorders>
              <w:top w:val="single" w:sz="4" w:space="0" w:color="auto"/>
              <w:left w:val="nil"/>
              <w:bottom w:val="single" w:sz="4" w:space="0" w:color="auto"/>
              <w:right w:val="single" w:sz="4" w:space="0" w:color="000000"/>
            </w:tcBorders>
            <w:shd w:val="clear" w:color="auto" w:fill="auto"/>
            <w:hideMark/>
          </w:tcPr>
          <w:p w14:paraId="550324F6" w14:textId="77777777" w:rsidR="0047530C" w:rsidRPr="005A61AD" w:rsidRDefault="0047530C" w:rsidP="0047530C">
            <w:pPr>
              <w:tabs>
                <w:tab w:val="left" w:pos="284"/>
                <w:tab w:val="left" w:pos="2977"/>
              </w:tabs>
              <w:rPr>
                <w:rFonts w:ascii="Arial Narrow" w:eastAsia="Times New Roman" w:hAnsi="Arial Narrow" w:cs="Calibri"/>
                <w:color w:val="000000"/>
                <w:sz w:val="11"/>
                <w:szCs w:val="11"/>
                <w:lang w:eastAsia="en-GB"/>
              </w:rPr>
            </w:pPr>
            <w:r w:rsidRPr="005A61AD">
              <w:rPr>
                <w:rFonts w:ascii="Arial Narrow" w:eastAsia="Times New Roman" w:hAnsi="Arial Narrow" w:cs="Calibri"/>
                <w:color w:val="000000"/>
                <w:sz w:val="11"/>
                <w:szCs w:val="11"/>
                <w:lang w:eastAsia="en-GB"/>
              </w:rPr>
              <w:t>Public housing households</w:t>
            </w:r>
          </w:p>
        </w:tc>
        <w:tc>
          <w:tcPr>
            <w:tcW w:w="1418" w:type="dxa"/>
            <w:tcBorders>
              <w:top w:val="single" w:sz="4" w:space="0" w:color="auto"/>
              <w:left w:val="nil"/>
              <w:bottom w:val="single" w:sz="4" w:space="0" w:color="auto"/>
              <w:right w:val="single" w:sz="4" w:space="0" w:color="auto"/>
            </w:tcBorders>
            <w:shd w:val="clear" w:color="auto" w:fill="auto"/>
            <w:hideMark/>
          </w:tcPr>
          <w:p w14:paraId="74ADC9C8" w14:textId="77777777" w:rsidR="0047530C" w:rsidRPr="005A61AD" w:rsidRDefault="0047530C" w:rsidP="0047530C">
            <w:pPr>
              <w:tabs>
                <w:tab w:val="left" w:pos="284"/>
                <w:tab w:val="left" w:pos="2977"/>
                <w:tab w:val="left" w:pos="3363"/>
              </w:tabs>
              <w:rPr>
                <w:rFonts w:ascii="Arial Narrow" w:eastAsia="Times New Roman" w:hAnsi="Arial Narrow" w:cs="Calibri"/>
                <w:color w:val="000000"/>
                <w:sz w:val="11"/>
                <w:szCs w:val="11"/>
                <w:lang w:eastAsia="en-GB"/>
              </w:rPr>
            </w:pPr>
            <w:r w:rsidRPr="005A61AD">
              <w:rPr>
                <w:rFonts w:ascii="Arial Narrow" w:eastAsia="Times New Roman" w:hAnsi="Arial Narrow" w:cs="Calibri"/>
                <w:color w:val="000000"/>
                <w:sz w:val="11"/>
                <w:szCs w:val="11"/>
                <w:lang w:eastAsia="en-GB"/>
              </w:rPr>
              <w:t>Regional</w:t>
            </w:r>
          </w:p>
        </w:tc>
      </w:tr>
      <w:tr w:rsidR="0047530C" w:rsidRPr="004F24C4" w14:paraId="3A277C74" w14:textId="77777777" w:rsidTr="00116253">
        <w:trPr>
          <w:trHeight w:val="1258"/>
        </w:trPr>
        <w:tc>
          <w:tcPr>
            <w:tcW w:w="1129" w:type="dxa"/>
            <w:tcBorders>
              <w:top w:val="single" w:sz="4" w:space="0" w:color="auto"/>
              <w:left w:val="single" w:sz="4" w:space="0" w:color="000000"/>
              <w:bottom w:val="single" w:sz="4" w:space="0" w:color="000000"/>
              <w:right w:val="single" w:sz="4" w:space="0" w:color="000000"/>
            </w:tcBorders>
            <w:shd w:val="clear" w:color="000000" w:fill="00B050"/>
            <w:hideMark/>
          </w:tcPr>
          <w:p w14:paraId="6109F67A"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Homelessness in Lower Hutt, May 2018. http://iportal.huttcity.govt.nz/Record/ReadOnly?Tab=3&amp;Uri=5122007</w:t>
            </w:r>
          </w:p>
        </w:tc>
        <w:tc>
          <w:tcPr>
            <w:tcW w:w="715" w:type="dxa"/>
            <w:tcBorders>
              <w:top w:val="single" w:sz="4" w:space="0" w:color="auto"/>
              <w:left w:val="nil"/>
              <w:bottom w:val="single" w:sz="4" w:space="0" w:color="000000"/>
              <w:right w:val="single" w:sz="4" w:space="0" w:color="000000"/>
            </w:tcBorders>
            <w:shd w:val="clear" w:color="D8D8D8" w:fill="D8D8D8"/>
            <w:hideMark/>
          </w:tcPr>
          <w:p w14:paraId="56418B79"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2001-2013</w:t>
            </w:r>
          </w:p>
        </w:tc>
        <w:tc>
          <w:tcPr>
            <w:tcW w:w="4819" w:type="dxa"/>
            <w:tcBorders>
              <w:top w:val="single" w:sz="4" w:space="0" w:color="auto"/>
              <w:left w:val="nil"/>
              <w:bottom w:val="single" w:sz="4" w:space="0" w:color="000000"/>
              <w:right w:val="single" w:sz="4" w:space="0" w:color="000000"/>
            </w:tcBorders>
            <w:shd w:val="clear" w:color="D8D8D8" w:fill="D8D8D8"/>
            <w:hideMark/>
          </w:tcPr>
          <w:p w14:paraId="2B90830A"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xml:space="preserve">Includes information on total numbers of homelessness (defined as those in severe housing deprivation) in Lower Hutt in 2001, 2006 and 2013 from Census info. Also breaks down the total numbers by categories of severe housing deprivation (without habitable accommodation – including people living rough or in mobile dwellings; non-private accommodation – including night shelters, women’s refuge accommodation, other types of temporary accommodation, and also hotels, motels, and boarding houses; temporary resident in a severely overcrowded permanent private dwelling). Personal narratives of homeless people are also provided. </w:t>
            </w:r>
          </w:p>
        </w:tc>
        <w:tc>
          <w:tcPr>
            <w:tcW w:w="709" w:type="dxa"/>
            <w:tcBorders>
              <w:top w:val="single" w:sz="4" w:space="0" w:color="auto"/>
              <w:left w:val="nil"/>
              <w:bottom w:val="single" w:sz="4" w:space="0" w:color="000000"/>
              <w:right w:val="single" w:sz="4" w:space="0" w:color="000000"/>
            </w:tcBorders>
            <w:shd w:val="clear" w:color="auto" w:fill="auto"/>
            <w:hideMark/>
          </w:tcPr>
          <w:p w14:paraId="61FFE78E"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Lower Hutt</w:t>
            </w:r>
          </w:p>
        </w:tc>
        <w:tc>
          <w:tcPr>
            <w:tcW w:w="709" w:type="dxa"/>
            <w:tcBorders>
              <w:top w:val="single" w:sz="4" w:space="0" w:color="auto"/>
              <w:left w:val="nil"/>
              <w:bottom w:val="single" w:sz="4" w:space="0" w:color="000000"/>
              <w:right w:val="single" w:sz="4" w:space="0" w:color="000000"/>
            </w:tcBorders>
            <w:shd w:val="clear" w:color="auto" w:fill="auto"/>
            <w:hideMark/>
          </w:tcPr>
          <w:p w14:paraId="31631305"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Homelessness</w:t>
            </w:r>
          </w:p>
        </w:tc>
        <w:tc>
          <w:tcPr>
            <w:tcW w:w="850" w:type="dxa"/>
            <w:tcBorders>
              <w:top w:val="single" w:sz="4" w:space="0" w:color="auto"/>
              <w:left w:val="nil"/>
              <w:bottom w:val="single" w:sz="4" w:space="0" w:color="000000"/>
              <w:right w:val="single" w:sz="4" w:space="0" w:color="000000"/>
            </w:tcBorders>
            <w:shd w:val="clear" w:color="auto" w:fill="auto"/>
            <w:hideMark/>
          </w:tcPr>
          <w:p w14:paraId="40DD77E4"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709" w:type="dxa"/>
            <w:tcBorders>
              <w:top w:val="single" w:sz="4" w:space="0" w:color="auto"/>
              <w:left w:val="nil"/>
              <w:bottom w:val="single" w:sz="4" w:space="0" w:color="000000"/>
              <w:right w:val="single" w:sz="4" w:space="0" w:color="000000"/>
            </w:tcBorders>
            <w:shd w:val="clear" w:color="auto" w:fill="auto"/>
            <w:hideMark/>
          </w:tcPr>
          <w:p w14:paraId="0B4D2DD6"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709" w:type="dxa"/>
            <w:tcBorders>
              <w:top w:val="single" w:sz="4" w:space="0" w:color="auto"/>
              <w:left w:val="nil"/>
              <w:bottom w:val="single" w:sz="4" w:space="0" w:color="000000"/>
              <w:right w:val="single" w:sz="4" w:space="0" w:color="000000"/>
            </w:tcBorders>
            <w:shd w:val="clear" w:color="auto" w:fill="auto"/>
            <w:hideMark/>
          </w:tcPr>
          <w:p w14:paraId="2AE43393"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786" w:type="dxa"/>
            <w:tcBorders>
              <w:top w:val="single" w:sz="4" w:space="0" w:color="auto"/>
              <w:left w:val="nil"/>
              <w:bottom w:val="single" w:sz="4" w:space="0" w:color="000000"/>
              <w:right w:val="single" w:sz="4" w:space="0" w:color="000000"/>
            </w:tcBorders>
            <w:shd w:val="clear" w:color="auto" w:fill="auto"/>
            <w:hideMark/>
          </w:tcPr>
          <w:p w14:paraId="0F9B5729"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4" w:type="dxa"/>
            <w:tcBorders>
              <w:top w:val="single" w:sz="4" w:space="0" w:color="auto"/>
              <w:left w:val="nil"/>
              <w:bottom w:val="single" w:sz="4" w:space="0" w:color="000000"/>
              <w:right w:val="single" w:sz="4" w:space="0" w:color="000000"/>
            </w:tcBorders>
            <w:shd w:val="clear" w:color="auto" w:fill="auto"/>
            <w:hideMark/>
          </w:tcPr>
          <w:p w14:paraId="556B81AE"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5" w:type="dxa"/>
            <w:tcBorders>
              <w:top w:val="single" w:sz="4" w:space="0" w:color="auto"/>
              <w:left w:val="nil"/>
              <w:bottom w:val="single" w:sz="4" w:space="0" w:color="000000"/>
              <w:right w:val="single" w:sz="4" w:space="0" w:color="000000"/>
            </w:tcBorders>
            <w:shd w:val="clear" w:color="auto" w:fill="auto"/>
            <w:hideMark/>
          </w:tcPr>
          <w:p w14:paraId="185ADC7C"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4" w:type="dxa"/>
            <w:tcBorders>
              <w:top w:val="single" w:sz="4" w:space="0" w:color="auto"/>
              <w:left w:val="nil"/>
              <w:bottom w:val="single" w:sz="4" w:space="0" w:color="000000"/>
              <w:right w:val="single" w:sz="4" w:space="0" w:color="000000"/>
            </w:tcBorders>
            <w:shd w:val="clear" w:color="auto" w:fill="auto"/>
            <w:hideMark/>
          </w:tcPr>
          <w:p w14:paraId="70C94694"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5" w:type="dxa"/>
            <w:tcBorders>
              <w:top w:val="single" w:sz="4" w:space="0" w:color="auto"/>
              <w:left w:val="nil"/>
              <w:bottom w:val="single" w:sz="4" w:space="0" w:color="000000"/>
              <w:right w:val="single" w:sz="4" w:space="0" w:color="000000"/>
            </w:tcBorders>
            <w:shd w:val="clear" w:color="auto" w:fill="auto"/>
            <w:hideMark/>
          </w:tcPr>
          <w:p w14:paraId="74A58B2E"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Y (some of the report focuses on identifying at risk groups)</w:t>
            </w:r>
          </w:p>
        </w:tc>
        <w:tc>
          <w:tcPr>
            <w:tcW w:w="939" w:type="dxa"/>
            <w:tcBorders>
              <w:top w:val="single" w:sz="4" w:space="0" w:color="auto"/>
              <w:left w:val="nil"/>
              <w:bottom w:val="single" w:sz="4" w:space="0" w:color="000000"/>
              <w:right w:val="single" w:sz="4" w:space="0" w:color="000000"/>
            </w:tcBorders>
            <w:shd w:val="clear" w:color="auto" w:fill="auto"/>
            <w:hideMark/>
          </w:tcPr>
          <w:p w14:paraId="0DD967D0"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1</w:t>
            </w:r>
          </w:p>
        </w:tc>
        <w:tc>
          <w:tcPr>
            <w:tcW w:w="750" w:type="dxa"/>
            <w:tcBorders>
              <w:top w:val="single" w:sz="4" w:space="0" w:color="auto"/>
              <w:left w:val="nil"/>
              <w:bottom w:val="single" w:sz="4" w:space="0" w:color="000000"/>
              <w:right w:val="single" w:sz="4" w:space="0" w:color="000000"/>
            </w:tcBorders>
            <w:shd w:val="clear" w:color="auto" w:fill="auto"/>
            <w:hideMark/>
          </w:tcPr>
          <w:p w14:paraId="68705307"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Does not break down homelessness numbers by sex. age, ethnicity etc</w:t>
            </w:r>
          </w:p>
        </w:tc>
        <w:tc>
          <w:tcPr>
            <w:tcW w:w="844" w:type="dxa"/>
            <w:tcBorders>
              <w:top w:val="single" w:sz="4" w:space="0" w:color="auto"/>
              <w:left w:val="nil"/>
              <w:bottom w:val="single" w:sz="4" w:space="0" w:color="000000"/>
              <w:right w:val="single" w:sz="4" w:space="0" w:color="000000"/>
            </w:tcBorders>
            <w:shd w:val="clear" w:color="00B050" w:fill="00B050"/>
            <w:hideMark/>
          </w:tcPr>
          <w:p w14:paraId="382E23C9"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1241" w:type="dxa"/>
            <w:tcBorders>
              <w:top w:val="single" w:sz="4" w:space="0" w:color="auto"/>
              <w:left w:val="nil"/>
              <w:bottom w:val="single" w:sz="4" w:space="0" w:color="000000"/>
              <w:right w:val="single" w:sz="4" w:space="0" w:color="000000"/>
            </w:tcBorders>
            <w:shd w:val="clear" w:color="00B050" w:fill="00B050"/>
            <w:hideMark/>
          </w:tcPr>
          <w:p w14:paraId="5D1FB39B"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4" w:type="dxa"/>
            <w:tcBorders>
              <w:top w:val="single" w:sz="4" w:space="0" w:color="auto"/>
              <w:left w:val="nil"/>
              <w:bottom w:val="single" w:sz="4" w:space="0" w:color="000000"/>
              <w:right w:val="single" w:sz="4" w:space="0" w:color="000000"/>
            </w:tcBorders>
            <w:shd w:val="clear" w:color="auto" w:fill="auto"/>
            <w:hideMark/>
          </w:tcPr>
          <w:p w14:paraId="243A1621"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One-off</w:t>
            </w:r>
          </w:p>
        </w:tc>
        <w:tc>
          <w:tcPr>
            <w:tcW w:w="845" w:type="dxa"/>
            <w:tcBorders>
              <w:top w:val="single" w:sz="4" w:space="0" w:color="auto"/>
              <w:left w:val="nil"/>
              <w:bottom w:val="single" w:sz="4" w:space="0" w:color="000000"/>
              <w:right w:val="single" w:sz="4" w:space="0" w:color="000000"/>
            </w:tcBorders>
            <w:shd w:val="clear" w:color="auto" w:fill="auto"/>
            <w:hideMark/>
          </w:tcPr>
          <w:p w14:paraId="636FBB24"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HCC report</w:t>
            </w:r>
          </w:p>
        </w:tc>
        <w:tc>
          <w:tcPr>
            <w:tcW w:w="844" w:type="dxa"/>
            <w:tcBorders>
              <w:top w:val="single" w:sz="4" w:space="0" w:color="auto"/>
              <w:left w:val="nil"/>
              <w:bottom w:val="single" w:sz="4" w:space="0" w:color="000000"/>
              <w:right w:val="single" w:sz="4" w:space="0" w:color="000000"/>
            </w:tcBorders>
            <w:shd w:val="clear" w:color="auto" w:fill="auto"/>
            <w:hideMark/>
          </w:tcPr>
          <w:p w14:paraId="506B3509"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Census info</w:t>
            </w:r>
          </w:p>
        </w:tc>
        <w:tc>
          <w:tcPr>
            <w:tcW w:w="845" w:type="dxa"/>
            <w:tcBorders>
              <w:top w:val="single" w:sz="4" w:space="0" w:color="auto"/>
              <w:left w:val="nil"/>
              <w:bottom w:val="single" w:sz="4" w:space="0" w:color="000000"/>
              <w:right w:val="single" w:sz="4" w:space="0" w:color="000000"/>
            </w:tcBorders>
            <w:shd w:val="clear" w:color="auto" w:fill="auto"/>
            <w:hideMark/>
          </w:tcPr>
          <w:p w14:paraId="3BDE75C2"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1418" w:type="dxa"/>
            <w:tcBorders>
              <w:top w:val="single" w:sz="4" w:space="0" w:color="auto"/>
              <w:left w:val="nil"/>
              <w:bottom w:val="single" w:sz="4" w:space="0" w:color="000000"/>
              <w:right w:val="single" w:sz="4" w:space="0" w:color="000000"/>
            </w:tcBorders>
            <w:shd w:val="clear" w:color="auto" w:fill="auto"/>
            <w:hideMark/>
          </w:tcPr>
          <w:p w14:paraId="605864FF" w14:textId="77777777" w:rsidR="0047530C" w:rsidRPr="004F24C4" w:rsidRDefault="0047530C" w:rsidP="0047530C">
            <w:pPr>
              <w:tabs>
                <w:tab w:val="left" w:pos="284"/>
                <w:tab w:val="left" w:pos="2977"/>
                <w:tab w:val="left" w:pos="3363"/>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Lower Hutt</w:t>
            </w:r>
          </w:p>
        </w:tc>
      </w:tr>
      <w:tr w:rsidR="0047530C" w:rsidRPr="004F24C4" w14:paraId="791E09FE" w14:textId="77777777" w:rsidTr="0007209E">
        <w:trPr>
          <w:trHeight w:val="1258"/>
        </w:trPr>
        <w:tc>
          <w:tcPr>
            <w:tcW w:w="1129" w:type="dxa"/>
            <w:tcBorders>
              <w:top w:val="nil"/>
              <w:left w:val="single" w:sz="4" w:space="0" w:color="000000"/>
              <w:bottom w:val="single" w:sz="4" w:space="0" w:color="000000"/>
              <w:right w:val="single" w:sz="4" w:space="0" w:color="000000"/>
            </w:tcBorders>
            <w:shd w:val="clear" w:color="000000" w:fill="00B050"/>
            <w:hideMark/>
          </w:tcPr>
          <w:p w14:paraId="17DE449C"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ID Community Profile (derived from census data) https://profile.idnz.co.nz/</w:t>
            </w:r>
            <w:r w:rsidRPr="004F24C4">
              <w:rPr>
                <w:rFonts w:ascii="Arial Narrow" w:eastAsia="Times New Roman" w:hAnsi="Arial Narrow" w:cs="Calibri"/>
                <w:color w:val="000000"/>
                <w:sz w:val="11"/>
                <w:szCs w:val="11"/>
                <w:lang w:eastAsia="en-GB"/>
              </w:rPr>
              <w:br/>
              <w:t xml:space="preserve"> </w:t>
            </w:r>
            <w:r w:rsidRPr="004F24C4">
              <w:rPr>
                <w:rFonts w:ascii="Arial Narrow" w:eastAsia="Times New Roman" w:hAnsi="Arial Narrow" w:cs="Calibri"/>
                <w:color w:val="000000"/>
                <w:sz w:val="11"/>
                <w:szCs w:val="11"/>
                <w:lang w:eastAsia="en-GB"/>
              </w:rPr>
              <w:br/>
              <w:t>https://profile.idnz.co.nz/porirua/building-consents</w:t>
            </w:r>
          </w:p>
        </w:tc>
        <w:tc>
          <w:tcPr>
            <w:tcW w:w="715" w:type="dxa"/>
            <w:tcBorders>
              <w:top w:val="nil"/>
              <w:left w:val="nil"/>
              <w:bottom w:val="single" w:sz="4" w:space="0" w:color="000000"/>
              <w:right w:val="single" w:sz="4" w:space="0" w:color="000000"/>
            </w:tcBorders>
            <w:shd w:val="clear" w:color="D8D8D8" w:fill="D8D8D8"/>
            <w:hideMark/>
          </w:tcPr>
          <w:p w14:paraId="44FADFAD"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2006 &amp; 2013 (Social Deprivation Index 2013 only; building consents data from 1998 - 2018 and ongoing)</w:t>
            </w:r>
          </w:p>
        </w:tc>
        <w:tc>
          <w:tcPr>
            <w:tcW w:w="4819" w:type="dxa"/>
            <w:tcBorders>
              <w:top w:val="nil"/>
              <w:left w:val="nil"/>
              <w:bottom w:val="single" w:sz="4" w:space="0" w:color="000000"/>
              <w:right w:val="single" w:sz="4" w:space="0" w:color="000000"/>
            </w:tcBorders>
            <w:shd w:val="clear" w:color="D8D8D8" w:fill="D8D8D8"/>
            <w:hideMark/>
          </w:tcPr>
          <w:p w14:paraId="6763C2DE" w14:textId="2539BAB5"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Although the original source suggested pinpoints Porirua, the IDNZ site offers aggregated data across the nation including the Wellington Region broken down into its areas and sub-areas (down to meshblock). Each entry provides high level data summaries of (i) Population sizes (ii) Population density (iii) Social Deprivation Index score (calculated from Census data on: Communication: People aged &lt;65 with no access to the Internet at home; Income: People aged 18-64 receiving a means tested benefit; Income: People living in equivalised* households with income below an income threshold; Employment: People aged 18-64 unemployed; Qualifications: People aged 18-64 without any qualifications; Owned home: People not living in own home; Support: People aged &lt;65 living in a single parent family; Living Space: People living in equivalised* households below a bedroom occupancy threshold; Transport</w:t>
            </w:r>
            <w:r>
              <w:rPr>
                <w:rFonts w:ascii="Arial Narrow" w:eastAsia="Times New Roman" w:hAnsi="Arial Narrow" w:cs="Calibri"/>
                <w:color w:val="000000"/>
                <w:sz w:val="11"/>
                <w:szCs w:val="11"/>
                <w:lang w:eastAsia="en-GB"/>
              </w:rPr>
              <w:t xml:space="preserve">: </w:t>
            </w:r>
            <w:r w:rsidRPr="004F24C4">
              <w:rPr>
                <w:rFonts w:ascii="Arial Narrow" w:eastAsia="Times New Roman" w:hAnsi="Arial Narrow" w:cs="Calibri"/>
                <w:color w:val="000000"/>
                <w:sz w:val="11"/>
                <w:szCs w:val="11"/>
                <w:lang w:eastAsia="en-GB"/>
              </w:rPr>
              <w:t>People with no access to a car (* Equivalisation: "methods used to control for household composition"). (iv) Figures on in-migration and out-migration and net migration, between 2008 and 2013 taken from the Census of Population and Dwellings (including split by age) (v) Consents issued (runs from 1998-2018, ongoing) - taken from Statistics New Zealand, Building Consents Issued; (v) Ethnic groups, ages, employment status, income (vi) Household types, sizes, tenure, rental payments (and quartiles), dwelling type, number of bedrooms, fuel type.</w:t>
            </w:r>
          </w:p>
        </w:tc>
        <w:tc>
          <w:tcPr>
            <w:tcW w:w="709" w:type="dxa"/>
            <w:tcBorders>
              <w:top w:val="nil"/>
              <w:left w:val="nil"/>
              <w:bottom w:val="single" w:sz="4" w:space="0" w:color="000000"/>
              <w:right w:val="single" w:sz="4" w:space="0" w:color="000000"/>
            </w:tcBorders>
            <w:shd w:val="clear" w:color="auto" w:fill="auto"/>
            <w:hideMark/>
          </w:tcPr>
          <w:p w14:paraId="7937A260"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Whole Wellington region, broken down into Carterton, Kapiti Coast, Wellington city,  Masterton, Hutt city, Masterton, Porirua city, South Wairarapa, Upper Hutt city (all of which are broken down to sub-areas and meshblocks)).</w:t>
            </w:r>
          </w:p>
        </w:tc>
        <w:tc>
          <w:tcPr>
            <w:tcW w:w="709" w:type="dxa"/>
            <w:tcBorders>
              <w:top w:val="nil"/>
              <w:left w:val="nil"/>
              <w:bottom w:val="single" w:sz="4" w:space="0" w:color="000000"/>
              <w:right w:val="single" w:sz="4" w:space="0" w:color="000000"/>
            </w:tcBorders>
            <w:shd w:val="clear" w:color="auto" w:fill="auto"/>
            <w:hideMark/>
          </w:tcPr>
          <w:p w14:paraId="665D3402"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Housing quantity and quality (mainly drawing on Census data as outlined above)</w:t>
            </w:r>
          </w:p>
        </w:tc>
        <w:tc>
          <w:tcPr>
            <w:tcW w:w="850" w:type="dxa"/>
            <w:tcBorders>
              <w:top w:val="nil"/>
              <w:left w:val="nil"/>
              <w:bottom w:val="single" w:sz="4" w:space="0" w:color="000000"/>
              <w:right w:val="single" w:sz="4" w:space="0" w:color="000000"/>
            </w:tcBorders>
            <w:shd w:val="clear" w:color="auto" w:fill="auto"/>
            <w:hideMark/>
          </w:tcPr>
          <w:p w14:paraId="20A129BD"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As Census (i.e. whole population)</w:t>
            </w:r>
          </w:p>
        </w:tc>
        <w:tc>
          <w:tcPr>
            <w:tcW w:w="709" w:type="dxa"/>
            <w:tcBorders>
              <w:top w:val="nil"/>
              <w:left w:val="nil"/>
              <w:bottom w:val="single" w:sz="4" w:space="0" w:color="000000"/>
              <w:right w:val="single" w:sz="4" w:space="0" w:color="000000"/>
            </w:tcBorders>
            <w:shd w:val="clear" w:color="auto" w:fill="auto"/>
            <w:hideMark/>
          </w:tcPr>
          <w:p w14:paraId="61CAF88C"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As Census</w:t>
            </w:r>
          </w:p>
        </w:tc>
        <w:tc>
          <w:tcPr>
            <w:tcW w:w="709" w:type="dxa"/>
            <w:tcBorders>
              <w:top w:val="nil"/>
              <w:left w:val="nil"/>
              <w:bottom w:val="single" w:sz="4" w:space="0" w:color="000000"/>
              <w:right w:val="single" w:sz="4" w:space="0" w:color="000000"/>
            </w:tcBorders>
            <w:shd w:val="clear" w:color="auto" w:fill="auto"/>
            <w:hideMark/>
          </w:tcPr>
          <w:p w14:paraId="42ADF83D"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As Census</w:t>
            </w:r>
          </w:p>
        </w:tc>
        <w:tc>
          <w:tcPr>
            <w:tcW w:w="786" w:type="dxa"/>
            <w:tcBorders>
              <w:top w:val="nil"/>
              <w:left w:val="nil"/>
              <w:bottom w:val="single" w:sz="4" w:space="0" w:color="000000"/>
              <w:right w:val="single" w:sz="4" w:space="0" w:color="000000"/>
            </w:tcBorders>
            <w:shd w:val="clear" w:color="auto" w:fill="auto"/>
            <w:hideMark/>
          </w:tcPr>
          <w:p w14:paraId="27190CC9"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As Census</w:t>
            </w:r>
          </w:p>
        </w:tc>
        <w:tc>
          <w:tcPr>
            <w:tcW w:w="844" w:type="dxa"/>
            <w:tcBorders>
              <w:top w:val="nil"/>
              <w:left w:val="nil"/>
              <w:bottom w:val="single" w:sz="4" w:space="0" w:color="000000"/>
              <w:right w:val="single" w:sz="4" w:space="0" w:color="000000"/>
            </w:tcBorders>
            <w:shd w:val="clear" w:color="auto" w:fill="auto"/>
            <w:hideMark/>
          </w:tcPr>
          <w:p w14:paraId="070C3F95"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As Census (with additional data on consents)</w:t>
            </w:r>
          </w:p>
        </w:tc>
        <w:tc>
          <w:tcPr>
            <w:tcW w:w="845" w:type="dxa"/>
            <w:tcBorders>
              <w:top w:val="nil"/>
              <w:left w:val="nil"/>
              <w:bottom w:val="single" w:sz="4" w:space="0" w:color="000000"/>
              <w:right w:val="single" w:sz="4" w:space="0" w:color="000000"/>
            </w:tcBorders>
            <w:shd w:val="clear" w:color="auto" w:fill="auto"/>
            <w:hideMark/>
          </w:tcPr>
          <w:p w14:paraId="7BEFF252"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As Census</w:t>
            </w:r>
          </w:p>
        </w:tc>
        <w:tc>
          <w:tcPr>
            <w:tcW w:w="844" w:type="dxa"/>
            <w:tcBorders>
              <w:top w:val="nil"/>
              <w:left w:val="nil"/>
              <w:bottom w:val="single" w:sz="4" w:space="0" w:color="000000"/>
              <w:right w:val="single" w:sz="4" w:space="0" w:color="000000"/>
            </w:tcBorders>
            <w:shd w:val="clear" w:color="auto" w:fill="auto"/>
            <w:hideMark/>
          </w:tcPr>
          <w:p w14:paraId="3F3020A9"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As Census</w:t>
            </w:r>
          </w:p>
        </w:tc>
        <w:tc>
          <w:tcPr>
            <w:tcW w:w="845" w:type="dxa"/>
            <w:tcBorders>
              <w:top w:val="nil"/>
              <w:left w:val="nil"/>
              <w:bottom w:val="single" w:sz="4" w:space="0" w:color="000000"/>
              <w:right w:val="single" w:sz="4" w:space="0" w:color="000000"/>
            </w:tcBorders>
            <w:shd w:val="clear" w:color="auto" w:fill="auto"/>
            <w:hideMark/>
          </w:tcPr>
          <w:p w14:paraId="3461CA63"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As Census</w:t>
            </w:r>
          </w:p>
        </w:tc>
        <w:tc>
          <w:tcPr>
            <w:tcW w:w="939" w:type="dxa"/>
            <w:tcBorders>
              <w:top w:val="nil"/>
              <w:left w:val="nil"/>
              <w:bottom w:val="single" w:sz="4" w:space="0" w:color="000000"/>
              <w:right w:val="single" w:sz="4" w:space="0" w:color="000000"/>
            </w:tcBorders>
            <w:shd w:val="clear" w:color="auto" w:fill="auto"/>
            <w:hideMark/>
          </w:tcPr>
          <w:p w14:paraId="269E0D63"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As Census</w:t>
            </w:r>
          </w:p>
        </w:tc>
        <w:tc>
          <w:tcPr>
            <w:tcW w:w="750" w:type="dxa"/>
            <w:tcBorders>
              <w:top w:val="nil"/>
              <w:left w:val="nil"/>
              <w:bottom w:val="single" w:sz="4" w:space="0" w:color="000000"/>
              <w:right w:val="single" w:sz="4" w:space="0" w:color="000000"/>
            </w:tcBorders>
            <w:shd w:val="clear" w:color="auto" w:fill="auto"/>
            <w:hideMark/>
          </w:tcPr>
          <w:p w14:paraId="18744524"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As Census</w:t>
            </w:r>
          </w:p>
        </w:tc>
        <w:tc>
          <w:tcPr>
            <w:tcW w:w="844" w:type="dxa"/>
            <w:tcBorders>
              <w:top w:val="nil"/>
              <w:left w:val="nil"/>
              <w:bottom w:val="single" w:sz="4" w:space="0" w:color="000000"/>
              <w:right w:val="single" w:sz="4" w:space="0" w:color="000000"/>
            </w:tcBorders>
            <w:shd w:val="clear" w:color="00B050" w:fill="00B050"/>
            <w:hideMark/>
          </w:tcPr>
          <w:p w14:paraId="3F8D3611"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As Census</w:t>
            </w:r>
          </w:p>
        </w:tc>
        <w:tc>
          <w:tcPr>
            <w:tcW w:w="1241" w:type="dxa"/>
            <w:tcBorders>
              <w:top w:val="nil"/>
              <w:left w:val="nil"/>
              <w:bottom w:val="single" w:sz="4" w:space="0" w:color="000000"/>
              <w:right w:val="single" w:sz="4" w:space="0" w:color="000000"/>
            </w:tcBorders>
            <w:shd w:val="clear" w:color="00B050" w:fill="00B050"/>
            <w:hideMark/>
          </w:tcPr>
          <w:p w14:paraId="276008AA"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As Census</w:t>
            </w:r>
          </w:p>
        </w:tc>
        <w:tc>
          <w:tcPr>
            <w:tcW w:w="844" w:type="dxa"/>
            <w:tcBorders>
              <w:top w:val="nil"/>
              <w:left w:val="nil"/>
              <w:bottom w:val="single" w:sz="4" w:space="0" w:color="000000"/>
              <w:right w:val="single" w:sz="4" w:space="0" w:color="000000"/>
            </w:tcBorders>
            <w:shd w:val="clear" w:color="auto" w:fill="auto"/>
            <w:hideMark/>
          </w:tcPr>
          <w:p w14:paraId="2A39171C"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As Census (Consents: annually)</w:t>
            </w:r>
          </w:p>
        </w:tc>
        <w:tc>
          <w:tcPr>
            <w:tcW w:w="845" w:type="dxa"/>
            <w:tcBorders>
              <w:top w:val="nil"/>
              <w:left w:val="nil"/>
              <w:bottom w:val="single" w:sz="4" w:space="0" w:color="000000"/>
              <w:right w:val="single" w:sz="4" w:space="0" w:color="000000"/>
            </w:tcBorders>
            <w:shd w:val="clear" w:color="auto" w:fill="auto"/>
            <w:hideMark/>
          </w:tcPr>
          <w:p w14:paraId="6B384D3C"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IDNZ website (including downloadable Excel files)</w:t>
            </w:r>
          </w:p>
        </w:tc>
        <w:tc>
          <w:tcPr>
            <w:tcW w:w="844" w:type="dxa"/>
            <w:tcBorders>
              <w:top w:val="nil"/>
              <w:left w:val="nil"/>
              <w:bottom w:val="single" w:sz="4" w:space="0" w:color="000000"/>
              <w:right w:val="single" w:sz="4" w:space="0" w:color="000000"/>
            </w:tcBorders>
            <w:shd w:val="clear" w:color="auto" w:fill="auto"/>
            <w:hideMark/>
          </w:tcPr>
          <w:p w14:paraId="69F7DC3F"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As Census</w:t>
            </w:r>
          </w:p>
        </w:tc>
        <w:tc>
          <w:tcPr>
            <w:tcW w:w="845" w:type="dxa"/>
            <w:tcBorders>
              <w:top w:val="nil"/>
              <w:left w:val="nil"/>
              <w:bottom w:val="single" w:sz="4" w:space="0" w:color="000000"/>
              <w:right w:val="single" w:sz="4" w:space="0" w:color="000000"/>
            </w:tcBorders>
            <w:shd w:val="clear" w:color="auto" w:fill="auto"/>
            <w:hideMark/>
          </w:tcPr>
          <w:p w14:paraId="64C95AFD"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As Census</w:t>
            </w:r>
          </w:p>
        </w:tc>
        <w:tc>
          <w:tcPr>
            <w:tcW w:w="1418" w:type="dxa"/>
            <w:tcBorders>
              <w:top w:val="nil"/>
              <w:left w:val="nil"/>
              <w:bottom w:val="single" w:sz="4" w:space="0" w:color="000000"/>
              <w:right w:val="single" w:sz="4" w:space="0" w:color="000000"/>
            </w:tcBorders>
            <w:shd w:val="clear" w:color="auto" w:fill="auto"/>
            <w:hideMark/>
          </w:tcPr>
          <w:p w14:paraId="1BB490A7" w14:textId="77777777" w:rsidR="0047530C" w:rsidRPr="004F24C4" w:rsidRDefault="0047530C" w:rsidP="0047530C">
            <w:pPr>
              <w:tabs>
                <w:tab w:val="left" w:pos="284"/>
                <w:tab w:val="left" w:pos="2977"/>
                <w:tab w:val="left" w:pos="3363"/>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As Census</w:t>
            </w:r>
          </w:p>
        </w:tc>
      </w:tr>
      <w:tr w:rsidR="0047530C" w:rsidRPr="004F24C4" w14:paraId="3640C1DE" w14:textId="77777777" w:rsidTr="0007209E">
        <w:trPr>
          <w:trHeight w:val="1258"/>
        </w:trPr>
        <w:tc>
          <w:tcPr>
            <w:tcW w:w="1129" w:type="dxa"/>
            <w:tcBorders>
              <w:top w:val="nil"/>
              <w:left w:val="single" w:sz="4" w:space="0" w:color="000000"/>
              <w:bottom w:val="single" w:sz="4" w:space="0" w:color="000000"/>
              <w:right w:val="single" w:sz="4" w:space="0" w:color="000000"/>
            </w:tcBorders>
            <w:shd w:val="clear" w:color="000000" w:fill="00B050"/>
            <w:hideMark/>
          </w:tcPr>
          <w:p w14:paraId="10723F60"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ID Population forecast (accessed by same profile page as for each ID community profile)</w:t>
            </w:r>
          </w:p>
        </w:tc>
        <w:tc>
          <w:tcPr>
            <w:tcW w:w="715" w:type="dxa"/>
            <w:tcBorders>
              <w:top w:val="nil"/>
              <w:left w:val="nil"/>
              <w:bottom w:val="single" w:sz="4" w:space="0" w:color="000000"/>
              <w:right w:val="single" w:sz="4" w:space="0" w:color="000000"/>
            </w:tcBorders>
            <w:shd w:val="clear" w:color="D8D8D8" w:fill="D8D8D8"/>
            <w:hideMark/>
          </w:tcPr>
          <w:p w14:paraId="09F60126" w14:textId="00352C24"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xml:space="preserve">2013-2043 (overall population figures for each Territorial Authority); 2013, 2018, 2023, 2028, 2033, 2038, 2043 (for population, households and </w:t>
            </w:r>
            <w:r w:rsidRPr="004F24C4">
              <w:rPr>
                <w:rFonts w:ascii="Arial Narrow" w:eastAsia="Times New Roman" w:hAnsi="Arial Narrow" w:cs="Calibri"/>
                <w:color w:val="000000"/>
                <w:sz w:val="11"/>
                <w:szCs w:val="11"/>
                <w:lang w:eastAsia="en-GB"/>
              </w:rPr>
              <w:lastRenderedPageBreak/>
              <w:t>dwellings for suburbs within a TA); 2014 to 2018, 2019 to 2023, 2024 to 2028, 2029 to 2033, 2034 to 2038, 2039 to 2043 (for the separate components of population change for suburbs within a TA); 2013, 2028, 2043 (for population and age structure, and household types for suburbs within a TA).</w:t>
            </w:r>
          </w:p>
        </w:tc>
        <w:tc>
          <w:tcPr>
            <w:tcW w:w="4819" w:type="dxa"/>
            <w:tcBorders>
              <w:top w:val="nil"/>
              <w:left w:val="nil"/>
              <w:bottom w:val="single" w:sz="4" w:space="0" w:color="000000"/>
              <w:right w:val="single" w:sz="4" w:space="0" w:color="000000"/>
            </w:tcBorders>
            <w:shd w:val="clear" w:color="D8D8D8" w:fill="D8D8D8"/>
            <w:hideMark/>
          </w:tcPr>
          <w:p w14:paraId="3D96B5EB" w14:textId="5F554AB2"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lastRenderedPageBreak/>
              <w:t xml:space="preserve">Population and Household Forecasts: IDNZ states, "The forecasts are designed to provide community groups, Council, investors, business, students and the general public with knowledge to make confident decisions about the future". These forecasts are for the years throughout 2013-2043, hence relate to the overall research question of 2025. Forecasts are available for all areas in the Wellington region, broken down into Territorial Areas and further into suburbs for each TA. The projections are informed by estimates of: human population, numbers of private dwellings, net migration by age, births and deaths, and numbers of non-private dwellings ("Residential non-private dwellings include aged care facilities as well as defence force facilities, hospitals, prisons, staff quarters and boarding houses. As a general rule, an increase in people aged 18 to 24 living in non-private dwellings indicates a growth in student accommodation, defence force facilities or prisons. Similarly an increase in people aged over 75 living in non-private dwellings indicates growth in aged care facilities"). An increase in dwellings predicts an increase in people (but they also factor in vacancy rates; i.e. share of housing stock not containing households). Forecasts are provided for the overall population but with breakdowns by age groups, household types (Couple families with dependents, Couples without dependents, Group household, Lone person households, One parent family, Other families), and figures on births, deaths, net migration, and changes in persons in non-private </w:t>
            </w:r>
            <w:r w:rsidRPr="004F24C4">
              <w:rPr>
                <w:rFonts w:ascii="Arial Narrow" w:eastAsia="Times New Roman" w:hAnsi="Arial Narrow" w:cs="Calibri"/>
                <w:color w:val="000000"/>
                <w:sz w:val="11"/>
                <w:szCs w:val="11"/>
                <w:lang w:eastAsia="en-GB"/>
              </w:rPr>
              <w:lastRenderedPageBreak/>
              <w:t>dwellings. They used three modelling procedures to produce the projections: a cohort component model; a housing unit model and a household propensity model. All assumptions used to form the baseline come from a local perspective. It is not always clear how each model was developed. See cohort model: "Births are derived by multiplying age specific fertility rates of women aged 15-49 by the female population in these age groups for all years during the forecast period....In and out migration is based on multiplying the population in each age group by a migration matrix. The base year population is derived from 2013 Census counts and then adjusted to an estimated resident population by small area". This may (or may not, depending on what further detail they have) make partly unwarranted assumptions about birth rate based on fertility (i.e. not factoring societal trends towards childlessness), it doesn't define "migration matrix" for age group population, and how they "adjusted" the 2013 Census counts. Also, for the housing unit model, it "...is based on forecasting a number of variables. These include total population living in private and non-private dwellings, the number of households and the number of dwellings. The share of housing stock that does not contain households is known as the vacancy rate". Again, with "...include..." they do not provide all information on how the model is developed in their methodology. [Further information requested but not received]</w:t>
            </w:r>
          </w:p>
        </w:tc>
        <w:tc>
          <w:tcPr>
            <w:tcW w:w="709" w:type="dxa"/>
            <w:tcBorders>
              <w:top w:val="nil"/>
              <w:left w:val="nil"/>
              <w:bottom w:val="single" w:sz="4" w:space="0" w:color="000000"/>
              <w:right w:val="single" w:sz="4" w:space="0" w:color="000000"/>
            </w:tcBorders>
            <w:shd w:val="clear" w:color="auto" w:fill="auto"/>
            <w:hideMark/>
          </w:tcPr>
          <w:p w14:paraId="59CDCB2A"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lastRenderedPageBreak/>
              <w:t>For each Territorial Authority in the Wellington Region, broken down into suburbs within each.</w:t>
            </w:r>
          </w:p>
        </w:tc>
        <w:tc>
          <w:tcPr>
            <w:tcW w:w="709" w:type="dxa"/>
            <w:tcBorders>
              <w:top w:val="nil"/>
              <w:left w:val="nil"/>
              <w:bottom w:val="single" w:sz="4" w:space="0" w:color="000000"/>
              <w:right w:val="single" w:sz="4" w:space="0" w:color="000000"/>
            </w:tcBorders>
            <w:shd w:val="clear" w:color="auto" w:fill="auto"/>
            <w:hideMark/>
          </w:tcPr>
          <w:p w14:paraId="46F7FF72"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Housing quantity/supply &amp; demand</w:t>
            </w:r>
          </w:p>
        </w:tc>
        <w:tc>
          <w:tcPr>
            <w:tcW w:w="850" w:type="dxa"/>
            <w:tcBorders>
              <w:top w:val="nil"/>
              <w:left w:val="nil"/>
              <w:bottom w:val="single" w:sz="4" w:space="0" w:color="000000"/>
              <w:right w:val="single" w:sz="4" w:space="0" w:color="000000"/>
            </w:tcBorders>
            <w:shd w:val="clear" w:color="auto" w:fill="auto"/>
            <w:hideMark/>
          </w:tcPr>
          <w:p w14:paraId="330F958D"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Entire population within each area, both people and dwellings</w:t>
            </w:r>
          </w:p>
        </w:tc>
        <w:tc>
          <w:tcPr>
            <w:tcW w:w="709" w:type="dxa"/>
            <w:tcBorders>
              <w:top w:val="nil"/>
              <w:left w:val="nil"/>
              <w:bottom w:val="single" w:sz="4" w:space="0" w:color="000000"/>
              <w:right w:val="single" w:sz="4" w:space="0" w:color="000000"/>
            </w:tcBorders>
            <w:shd w:val="clear" w:color="auto" w:fill="auto"/>
            <w:hideMark/>
          </w:tcPr>
          <w:p w14:paraId="77E91397"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709" w:type="dxa"/>
            <w:tcBorders>
              <w:top w:val="nil"/>
              <w:left w:val="nil"/>
              <w:bottom w:val="single" w:sz="4" w:space="0" w:color="000000"/>
              <w:right w:val="single" w:sz="4" w:space="0" w:color="000000"/>
            </w:tcBorders>
            <w:shd w:val="clear" w:color="auto" w:fill="auto"/>
            <w:hideMark/>
          </w:tcPr>
          <w:p w14:paraId="43A19219"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786" w:type="dxa"/>
            <w:tcBorders>
              <w:top w:val="nil"/>
              <w:left w:val="nil"/>
              <w:bottom w:val="single" w:sz="4" w:space="0" w:color="000000"/>
              <w:right w:val="single" w:sz="4" w:space="0" w:color="000000"/>
            </w:tcBorders>
            <w:shd w:val="clear" w:color="auto" w:fill="auto"/>
            <w:hideMark/>
          </w:tcPr>
          <w:p w14:paraId="286EA7DE"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Y</w:t>
            </w:r>
          </w:p>
        </w:tc>
        <w:tc>
          <w:tcPr>
            <w:tcW w:w="844" w:type="dxa"/>
            <w:tcBorders>
              <w:top w:val="nil"/>
              <w:left w:val="nil"/>
              <w:bottom w:val="single" w:sz="4" w:space="0" w:color="000000"/>
              <w:right w:val="single" w:sz="4" w:space="0" w:color="000000"/>
            </w:tcBorders>
            <w:shd w:val="clear" w:color="auto" w:fill="auto"/>
            <w:hideMark/>
          </w:tcPr>
          <w:p w14:paraId="382AC0DF"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5" w:type="dxa"/>
            <w:tcBorders>
              <w:top w:val="nil"/>
              <w:left w:val="nil"/>
              <w:bottom w:val="single" w:sz="4" w:space="0" w:color="000000"/>
              <w:right w:val="single" w:sz="4" w:space="0" w:color="000000"/>
            </w:tcBorders>
            <w:shd w:val="clear" w:color="auto" w:fill="auto"/>
            <w:hideMark/>
          </w:tcPr>
          <w:p w14:paraId="5B3600F4"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4" w:type="dxa"/>
            <w:tcBorders>
              <w:top w:val="nil"/>
              <w:left w:val="nil"/>
              <w:bottom w:val="single" w:sz="4" w:space="0" w:color="000000"/>
              <w:right w:val="single" w:sz="4" w:space="0" w:color="000000"/>
            </w:tcBorders>
            <w:shd w:val="clear" w:color="auto" w:fill="auto"/>
            <w:hideMark/>
          </w:tcPr>
          <w:p w14:paraId="41CF7798"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5" w:type="dxa"/>
            <w:tcBorders>
              <w:top w:val="nil"/>
              <w:left w:val="nil"/>
              <w:bottom w:val="single" w:sz="4" w:space="0" w:color="000000"/>
              <w:right w:val="single" w:sz="4" w:space="0" w:color="000000"/>
            </w:tcBorders>
            <w:shd w:val="clear" w:color="auto" w:fill="auto"/>
            <w:hideMark/>
          </w:tcPr>
          <w:p w14:paraId="4F2BCBB9"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Y (broken down into age groups)</w:t>
            </w:r>
          </w:p>
        </w:tc>
        <w:tc>
          <w:tcPr>
            <w:tcW w:w="939" w:type="dxa"/>
            <w:tcBorders>
              <w:top w:val="nil"/>
              <w:left w:val="nil"/>
              <w:bottom w:val="single" w:sz="4" w:space="0" w:color="000000"/>
              <w:right w:val="single" w:sz="4" w:space="0" w:color="000000"/>
            </w:tcBorders>
            <w:shd w:val="clear" w:color="auto" w:fill="auto"/>
            <w:hideMark/>
          </w:tcPr>
          <w:p w14:paraId="5E335950"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(2) (i.e. projected figures of dwellings and inhabitants of those dwellings).</w:t>
            </w:r>
          </w:p>
        </w:tc>
        <w:tc>
          <w:tcPr>
            <w:tcW w:w="750" w:type="dxa"/>
            <w:tcBorders>
              <w:top w:val="nil"/>
              <w:left w:val="nil"/>
              <w:bottom w:val="single" w:sz="4" w:space="0" w:color="000000"/>
              <w:right w:val="single" w:sz="4" w:space="0" w:color="000000"/>
            </w:tcBorders>
            <w:shd w:val="clear" w:color="auto" w:fill="auto"/>
            <w:hideMark/>
          </w:tcPr>
          <w:p w14:paraId="72F63B7C"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No gender, ethnicity data, no data relating to issues of quality housing.</w:t>
            </w:r>
          </w:p>
        </w:tc>
        <w:tc>
          <w:tcPr>
            <w:tcW w:w="844" w:type="dxa"/>
            <w:tcBorders>
              <w:top w:val="nil"/>
              <w:left w:val="nil"/>
              <w:bottom w:val="single" w:sz="4" w:space="0" w:color="000000"/>
              <w:right w:val="single" w:sz="4" w:space="0" w:color="000000"/>
            </w:tcBorders>
            <w:shd w:val="clear" w:color="00B050" w:fill="00B050"/>
            <w:hideMark/>
          </w:tcPr>
          <w:p w14:paraId="6B54F3B0"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Not clear (see summary)</w:t>
            </w:r>
          </w:p>
        </w:tc>
        <w:tc>
          <w:tcPr>
            <w:tcW w:w="1241" w:type="dxa"/>
            <w:tcBorders>
              <w:top w:val="nil"/>
              <w:left w:val="nil"/>
              <w:bottom w:val="single" w:sz="4" w:space="0" w:color="000000"/>
              <w:right w:val="single" w:sz="4" w:space="0" w:color="000000"/>
            </w:tcBorders>
            <w:shd w:val="clear" w:color="00B050" w:fill="00B050"/>
            <w:hideMark/>
          </w:tcPr>
          <w:p w14:paraId="351599A7"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4" w:type="dxa"/>
            <w:tcBorders>
              <w:top w:val="nil"/>
              <w:left w:val="nil"/>
              <w:bottom w:val="single" w:sz="4" w:space="0" w:color="000000"/>
              <w:right w:val="single" w:sz="4" w:space="0" w:color="000000"/>
            </w:tcBorders>
            <w:shd w:val="clear" w:color="auto" w:fill="auto"/>
            <w:hideMark/>
          </w:tcPr>
          <w:p w14:paraId="18B4791B"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Figures are updated every few years in a rolling cycle (the earliest named year of revision is 2016, with some TAs' data being updated this year or last).</w:t>
            </w:r>
          </w:p>
        </w:tc>
        <w:tc>
          <w:tcPr>
            <w:tcW w:w="845" w:type="dxa"/>
            <w:tcBorders>
              <w:top w:val="nil"/>
              <w:left w:val="nil"/>
              <w:bottom w:val="single" w:sz="4" w:space="0" w:color="000000"/>
              <w:right w:val="single" w:sz="4" w:space="0" w:color="000000"/>
            </w:tcBorders>
            <w:shd w:val="clear" w:color="auto" w:fill="auto"/>
            <w:hideMark/>
          </w:tcPr>
          <w:p w14:paraId="5E96C7B0"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Website</w:t>
            </w:r>
          </w:p>
        </w:tc>
        <w:tc>
          <w:tcPr>
            <w:tcW w:w="844" w:type="dxa"/>
            <w:tcBorders>
              <w:top w:val="nil"/>
              <w:left w:val="nil"/>
              <w:bottom w:val="single" w:sz="4" w:space="0" w:color="000000"/>
              <w:right w:val="single" w:sz="4" w:space="0" w:color="000000"/>
            </w:tcBorders>
            <w:shd w:val="clear" w:color="auto" w:fill="auto"/>
            <w:hideMark/>
          </w:tcPr>
          <w:p w14:paraId="5977A4B2"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The base figures come from the 2013 Census (adjusted to estimate for suburbs).</w:t>
            </w:r>
          </w:p>
        </w:tc>
        <w:tc>
          <w:tcPr>
            <w:tcW w:w="845" w:type="dxa"/>
            <w:tcBorders>
              <w:top w:val="nil"/>
              <w:left w:val="nil"/>
              <w:bottom w:val="single" w:sz="4" w:space="0" w:color="000000"/>
              <w:right w:val="single" w:sz="4" w:space="0" w:color="000000"/>
            </w:tcBorders>
            <w:shd w:val="clear" w:color="auto" w:fill="auto"/>
            <w:hideMark/>
          </w:tcPr>
          <w:p w14:paraId="5DF620DF"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Population (Territorial Authority/locality)</w:t>
            </w:r>
          </w:p>
        </w:tc>
        <w:tc>
          <w:tcPr>
            <w:tcW w:w="1418" w:type="dxa"/>
            <w:tcBorders>
              <w:top w:val="nil"/>
              <w:left w:val="nil"/>
              <w:bottom w:val="single" w:sz="4" w:space="0" w:color="000000"/>
              <w:right w:val="single" w:sz="4" w:space="0" w:color="000000"/>
            </w:tcBorders>
            <w:shd w:val="clear" w:color="auto" w:fill="auto"/>
            <w:hideMark/>
          </w:tcPr>
          <w:p w14:paraId="4657ED8B" w14:textId="77777777" w:rsidR="0047530C" w:rsidRPr="004F24C4" w:rsidRDefault="0047530C" w:rsidP="0047530C">
            <w:pPr>
              <w:tabs>
                <w:tab w:val="left" w:pos="284"/>
                <w:tab w:val="left" w:pos="2977"/>
                <w:tab w:val="left" w:pos="3363"/>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xml:space="preserve">Territorial Authority, broken down by suburb </w:t>
            </w:r>
          </w:p>
        </w:tc>
      </w:tr>
      <w:tr w:rsidR="0047530C" w:rsidRPr="004F24C4" w14:paraId="24A4544F" w14:textId="77777777" w:rsidTr="0007209E">
        <w:trPr>
          <w:trHeight w:val="1258"/>
        </w:trPr>
        <w:tc>
          <w:tcPr>
            <w:tcW w:w="1129" w:type="dxa"/>
            <w:tcBorders>
              <w:top w:val="nil"/>
              <w:left w:val="single" w:sz="4" w:space="0" w:color="000000"/>
              <w:bottom w:val="single" w:sz="4" w:space="0" w:color="000000"/>
              <w:right w:val="single" w:sz="4" w:space="0" w:color="000000"/>
            </w:tcBorders>
            <w:shd w:val="clear" w:color="000000" w:fill="00B050"/>
            <w:hideMark/>
          </w:tcPr>
          <w:p w14:paraId="6D5A295A"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lastRenderedPageBreak/>
              <w:t>IDI (see: https://www.stats.govt.nz/integrated-data/integrated-data-infrastructure?_gac=1.158991816.1563952355.CjwKCAjwg-DpBRBbEiwAEV1_-Cl4mQhTAA5YftSF6Q3lwg0-31N3c60q_JzVfvmyDm5TNh8TXlxy1hoCiEcQAvD_BwE)</w:t>
            </w:r>
          </w:p>
        </w:tc>
        <w:tc>
          <w:tcPr>
            <w:tcW w:w="715" w:type="dxa"/>
            <w:tcBorders>
              <w:top w:val="nil"/>
              <w:left w:val="nil"/>
              <w:bottom w:val="single" w:sz="4" w:space="0" w:color="000000"/>
              <w:right w:val="single" w:sz="4" w:space="0" w:color="000000"/>
            </w:tcBorders>
            <w:shd w:val="clear" w:color="D8D8D8" w:fill="D8D8D8"/>
            <w:hideMark/>
          </w:tcPr>
          <w:p w14:paraId="36F15B61"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Various ranges for multiple sources (all provide data to cover part or all of the 2006-present)</w:t>
            </w:r>
          </w:p>
        </w:tc>
        <w:tc>
          <w:tcPr>
            <w:tcW w:w="4819" w:type="dxa"/>
            <w:tcBorders>
              <w:top w:val="nil"/>
              <w:left w:val="nil"/>
              <w:bottom w:val="single" w:sz="4" w:space="0" w:color="000000"/>
              <w:right w:val="single" w:sz="4" w:space="0" w:color="000000"/>
            </w:tcBorders>
            <w:shd w:val="clear" w:color="D8D8D8" w:fill="D8D8D8"/>
            <w:hideMark/>
          </w:tcPr>
          <w:p w14:paraId="644B717A" w14:textId="60999045"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xml:space="preserve">Database of linked (using variables common to an individual but not personal identifiers), de-identified administrative and survey data from across Govt. Depts, NGOs, and Stats NZ surveys. It consists of a central "spine" (which is the person-level dataset to which all other datasets are linked: these are called "nodes"). The nodes are in most cases not linked to each other. The spine has been comprised of tax data from the Inland Revenue, but this under-represents young people and children. There is now a prototype spine made up of tax data from 1999, births data from 1920 and visa data from 1997.The IDI uses the following (relevant) sources with variables: (i) 2013 Census (see full record, above); (ii) MBIE immigration data (from 1997): all resident visa applications, all temporary visa applications (work, study, visitor); (iii) Stats NZ international arrival statistics (from 1997) (taken from electronic passport, flight records, departure/arrival cards), includes data on sex and length of stay; (iv) Dept of Internal Affairs (from 1997) (births, deaths, marriages), breakdowns by ethnicity, and whether of Maori descent; (v) MSD figures on working age social benefits, including changes in benefit status and combined with demographic variables and includes dependent children in these cases. (vi) Inland Revenue and MSD Working for Families dataset (2003-2013): (includes breakdowns by ethnicity, including Maori ethnicity indicator). Data covers tax credits, childcare assistance, and accommodation supplements paid; includes total net and gross income; (vii) Address information from multiple sources (where possible this is grouped by Stats NZ regions, Territorial Authorities, meshblock, regional council code); (viii) Ministry of Health mortality data (since 1988); (ix) Housing New Zealand housing data (from 1980) (has data on individuals waiting for social housing, in social housing, tenancy details, and property details of government housing; (x) Ministry of Health population cohort name and demographics data (from 2004-December 2014 - changed from working age population to whole population) (variables: gender, self-identified ethnicity - all and prioritised (one only displayed); NZ resident status; year and month of birth/death; (xi) MBIE Tenancy Bond Data [see entry], (March 2000 - ongoing). (Lodged bonds with landlord; property type; number of bedrooms; number of rooms; landlord type (private or government); bond amount; weekly rental (although rental is as at the time the bond was lodged; length of tenancy; when bond was lodged and closed; tenancy start/finish; whether first time tenant or not; first time landlord or not; number of tenants connected to a bond record (can calculate estimate of amount per tenant using this); regional council area/territorial authority); database under-represents where a landlord is a family member or where tenancy is &lt;6 months. Also, there may be missing data where a landlord may have charged over the 4-week limit for a bond. Has one record for </w:t>
            </w:r>
            <w:r w:rsidRPr="004F24C4">
              <w:rPr>
                <w:rFonts w:ascii="Arial Narrow" w:eastAsia="Times New Roman" w:hAnsi="Arial Narrow" w:cs="Calibri"/>
                <w:color w:val="000000"/>
                <w:sz w:val="11"/>
                <w:szCs w:val="11"/>
                <w:lang w:eastAsia="en-GB"/>
              </w:rPr>
              <w:lastRenderedPageBreak/>
              <w:t>each tenant per bond, hence may have multiple tenants per bond. Includes those in state housing and local government/"government entity" owned housing. It is recommended to use the "geometric mean" if conducting time series analyses). (xii) Household economic survey (collects data on income, savings, expenditure; see separate entry as seemingly no IDI-focussed data dictionary description). (xiii) Household Labour Force Survey , HLFS (December 2006-ongoing). (published at the regional council area level; focuses on civilian, non-institutionalised, usually resident population aged 15 and over. May in some cases impute values for age, sex and FT status). (Collects data on: age; sex; PT/FT status: labour force status (e.g. employed/unemployed, not in labour force); meshblock number; regional council area; local government area; employment district; dwelling type (private or non-private or institution); main activity if not employed (e.g. at home not looking after children); ethnicity. (ix) From 2016, the New Zealand Income Survey (2006-2016) has been merged with the HLF. This is split into regions and provides data on numerous aspects of income amounts and sources. (x) New Zealand General Social Survey (collects data on the well-being of New Zealanders aged 15 years and over - how well-being outcomes are distributed across different groups within the New Zealand population; see separate entry as seemingly no IDI-focussed data dictionary description). (xi) Longitudinal Immigration Survey (2005-2009). This covers a range of immigrant-related issues, which includes "Difficulties finding housing to meet needs". Responses on this item are: Rent/mortgage costs too high; Costs of moving/setting up new household too high; No suitable housing available in desired area; Available housing too small; Only poor quality housing available; Housing unavailable near public transport; Had to wait for suitable housing; Discrimination from property owner/agent; Discrimination from property owner/agent; Other or Unspecified. This data is split by Territorial Authority and by Regional Council (and importantly, perhaps, also by ethnicity). (xii) Te Kupenga (2013). A survey of Maori well-being, including housing quality and access. (See separate entry on this; seemingly no IDI dictionary for this.). (xiii) Survey of Family, Income and Employment (2003-2011). (Measures changes in family type and household composition, labour force involvement, weekly employee earnings, over an 8-year period. No reference to area-level breakdowns (as with some other sources in the brief IDI descriptions). (xiv) Migrant Survey (2012). Relevant variables: What were the main reasons you (decided / planned) to leave New Zealand? (includes possible response: poor quality housing); [Did you find / Have you found] each of the following things in New Zealand to be better, worse, or about the same as what you expected them to be? (includes possible response: quality of housing); (While you were in / Since coming to New Zealand), how often (did you feel/have you felt) that someone was treating you unfairly because you came from overseas? What were you doing when you experienced this? (includes possible response: finding accommodation). (xv) Immigration data (1997 - ongoing, updated every 3-6 months) (admin data from MBIE). **** Further information for future additions (i.e. future to summary information available on IDI **** For full integration: Core Logic data was requested by "MBIE and academic researchers" but this was prevented by a "Legal barrier" - discussions did not move beyond stage 1 of 6 (i.e. only initial discussions had); Social Housing data from MSD was to be available from April 2018; Earthquake Commission claims data: EQC natural hazard insurance claim records for claims lodged between January 1997 and 30 April 2017 (was in initial discussions in March 2018). For ad hoc entry: Housing NZ "neighbourhood office data"; MSD "Land Parcel" data; Housing First data requested by the People's Project (already available); MSD relocation grant data (Access is restricted to: MAA2016-32, Measuring the impacts of potential social policy).</w:t>
            </w:r>
          </w:p>
        </w:tc>
        <w:tc>
          <w:tcPr>
            <w:tcW w:w="709" w:type="dxa"/>
            <w:tcBorders>
              <w:top w:val="nil"/>
              <w:left w:val="nil"/>
              <w:bottom w:val="single" w:sz="4" w:space="0" w:color="000000"/>
              <w:right w:val="single" w:sz="4" w:space="0" w:color="000000"/>
            </w:tcBorders>
            <w:shd w:val="clear" w:color="auto" w:fill="auto"/>
            <w:hideMark/>
          </w:tcPr>
          <w:p w14:paraId="3D4D3BF9"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lastRenderedPageBreak/>
              <w:t>Some sources stated to cover the Wellington region and sub-areas, but due to linking it should be possible to achieve breakdowns by TA, Council area etc. according to Census data.</w:t>
            </w:r>
          </w:p>
        </w:tc>
        <w:tc>
          <w:tcPr>
            <w:tcW w:w="709" w:type="dxa"/>
            <w:tcBorders>
              <w:top w:val="nil"/>
              <w:left w:val="nil"/>
              <w:bottom w:val="single" w:sz="4" w:space="0" w:color="000000"/>
              <w:right w:val="single" w:sz="4" w:space="0" w:color="000000"/>
            </w:tcBorders>
            <w:shd w:val="clear" w:color="auto" w:fill="auto"/>
            <w:hideMark/>
          </w:tcPr>
          <w:p w14:paraId="57029373"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Quality, quantity, including population figures (for housing and people), income levels, multiple relevant demographic variables</w:t>
            </w:r>
          </w:p>
        </w:tc>
        <w:tc>
          <w:tcPr>
            <w:tcW w:w="850" w:type="dxa"/>
            <w:tcBorders>
              <w:top w:val="nil"/>
              <w:left w:val="nil"/>
              <w:bottom w:val="single" w:sz="4" w:space="0" w:color="000000"/>
              <w:right w:val="single" w:sz="4" w:space="0" w:color="000000"/>
            </w:tcBorders>
            <w:shd w:val="clear" w:color="auto" w:fill="auto"/>
            <w:hideMark/>
          </w:tcPr>
          <w:p w14:paraId="18DF945F"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Multiple: due to linking can connect to any data collected on the Census, such as ethnicity Including Maori, iwi , age, sex .</w:t>
            </w:r>
          </w:p>
        </w:tc>
        <w:tc>
          <w:tcPr>
            <w:tcW w:w="709" w:type="dxa"/>
            <w:tcBorders>
              <w:top w:val="nil"/>
              <w:left w:val="nil"/>
              <w:bottom w:val="single" w:sz="4" w:space="0" w:color="000000"/>
              <w:right w:val="single" w:sz="4" w:space="0" w:color="000000"/>
            </w:tcBorders>
            <w:shd w:val="clear" w:color="auto" w:fill="auto"/>
            <w:hideMark/>
          </w:tcPr>
          <w:p w14:paraId="544BC213"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Y</w:t>
            </w:r>
          </w:p>
        </w:tc>
        <w:tc>
          <w:tcPr>
            <w:tcW w:w="709" w:type="dxa"/>
            <w:tcBorders>
              <w:top w:val="nil"/>
              <w:left w:val="nil"/>
              <w:bottom w:val="single" w:sz="4" w:space="0" w:color="000000"/>
              <w:right w:val="single" w:sz="4" w:space="0" w:color="000000"/>
            </w:tcBorders>
            <w:shd w:val="clear" w:color="auto" w:fill="auto"/>
            <w:hideMark/>
          </w:tcPr>
          <w:p w14:paraId="79612A44"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Y</w:t>
            </w:r>
          </w:p>
        </w:tc>
        <w:tc>
          <w:tcPr>
            <w:tcW w:w="786" w:type="dxa"/>
            <w:tcBorders>
              <w:top w:val="nil"/>
              <w:left w:val="nil"/>
              <w:bottom w:val="single" w:sz="4" w:space="0" w:color="000000"/>
              <w:right w:val="single" w:sz="4" w:space="0" w:color="000000"/>
            </w:tcBorders>
            <w:shd w:val="clear" w:color="auto" w:fill="auto"/>
            <w:hideMark/>
          </w:tcPr>
          <w:p w14:paraId="1F9F6AF7"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Y</w:t>
            </w:r>
          </w:p>
        </w:tc>
        <w:tc>
          <w:tcPr>
            <w:tcW w:w="844" w:type="dxa"/>
            <w:tcBorders>
              <w:top w:val="nil"/>
              <w:left w:val="nil"/>
              <w:bottom w:val="single" w:sz="4" w:space="0" w:color="000000"/>
              <w:right w:val="single" w:sz="4" w:space="0" w:color="000000"/>
            </w:tcBorders>
            <w:shd w:val="clear" w:color="auto" w:fill="auto"/>
            <w:hideMark/>
          </w:tcPr>
          <w:p w14:paraId="41D74DBD"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Y</w:t>
            </w:r>
          </w:p>
        </w:tc>
        <w:tc>
          <w:tcPr>
            <w:tcW w:w="845" w:type="dxa"/>
            <w:tcBorders>
              <w:top w:val="nil"/>
              <w:left w:val="nil"/>
              <w:bottom w:val="single" w:sz="4" w:space="0" w:color="000000"/>
              <w:right w:val="single" w:sz="4" w:space="0" w:color="000000"/>
            </w:tcBorders>
            <w:shd w:val="clear" w:color="auto" w:fill="auto"/>
            <w:hideMark/>
          </w:tcPr>
          <w:p w14:paraId="7BCE147D"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Y</w:t>
            </w:r>
          </w:p>
        </w:tc>
        <w:tc>
          <w:tcPr>
            <w:tcW w:w="844" w:type="dxa"/>
            <w:tcBorders>
              <w:top w:val="nil"/>
              <w:left w:val="nil"/>
              <w:bottom w:val="single" w:sz="4" w:space="0" w:color="000000"/>
              <w:right w:val="single" w:sz="4" w:space="0" w:color="000000"/>
            </w:tcBorders>
            <w:shd w:val="clear" w:color="auto" w:fill="auto"/>
            <w:hideMark/>
          </w:tcPr>
          <w:p w14:paraId="2BF4EE88"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Possibly (may be accessible using some of the newly added sources to the IDI, such as HNZ data).</w:t>
            </w:r>
          </w:p>
        </w:tc>
        <w:tc>
          <w:tcPr>
            <w:tcW w:w="845" w:type="dxa"/>
            <w:tcBorders>
              <w:top w:val="nil"/>
              <w:left w:val="nil"/>
              <w:bottom w:val="single" w:sz="4" w:space="0" w:color="000000"/>
              <w:right w:val="single" w:sz="4" w:space="0" w:color="000000"/>
            </w:tcBorders>
            <w:shd w:val="clear" w:color="auto" w:fill="auto"/>
            <w:hideMark/>
          </w:tcPr>
          <w:p w14:paraId="6E6F9944"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Y (broken down into age groups, those on lower incomes, homeless, migrants, unemployed)</w:t>
            </w:r>
          </w:p>
        </w:tc>
        <w:tc>
          <w:tcPr>
            <w:tcW w:w="939" w:type="dxa"/>
            <w:tcBorders>
              <w:top w:val="nil"/>
              <w:left w:val="nil"/>
              <w:bottom w:val="single" w:sz="4" w:space="0" w:color="000000"/>
              <w:right w:val="single" w:sz="4" w:space="0" w:color="000000"/>
            </w:tcBorders>
            <w:shd w:val="clear" w:color="auto" w:fill="auto"/>
            <w:hideMark/>
          </w:tcPr>
          <w:p w14:paraId="4A57B8F1"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(1) - dwelling information data records whether homeless or in a shelter; (2) data on dwelling location by Wellington region/areas breakdowns; (3-5) - possibly intersected with, but no descriptions available.</w:t>
            </w:r>
          </w:p>
        </w:tc>
        <w:tc>
          <w:tcPr>
            <w:tcW w:w="750" w:type="dxa"/>
            <w:tcBorders>
              <w:top w:val="nil"/>
              <w:left w:val="nil"/>
              <w:bottom w:val="single" w:sz="4" w:space="0" w:color="000000"/>
              <w:right w:val="single" w:sz="4" w:space="0" w:color="000000"/>
            </w:tcBorders>
            <w:shd w:val="clear" w:color="auto" w:fill="auto"/>
            <w:hideMark/>
          </w:tcPr>
          <w:p w14:paraId="225EDD7A"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4" w:type="dxa"/>
            <w:tcBorders>
              <w:top w:val="nil"/>
              <w:left w:val="nil"/>
              <w:bottom w:val="single" w:sz="4" w:space="0" w:color="000000"/>
              <w:right w:val="single" w:sz="4" w:space="0" w:color="000000"/>
            </w:tcBorders>
            <w:shd w:val="clear" w:color="00B050" w:fill="00B050"/>
            <w:hideMark/>
          </w:tcPr>
          <w:p w14:paraId="2C6368B0"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Although, note the need to attempt to link de-identified data across datasets faces methodological difficulites (i.e. risk of false matches given no single identifier across databases). Also, imputation of values for missing data is used frequently across the different data sources.</w:t>
            </w:r>
          </w:p>
        </w:tc>
        <w:tc>
          <w:tcPr>
            <w:tcW w:w="1241" w:type="dxa"/>
            <w:tcBorders>
              <w:top w:val="nil"/>
              <w:left w:val="nil"/>
              <w:bottom w:val="single" w:sz="4" w:space="0" w:color="000000"/>
              <w:right w:val="single" w:sz="4" w:space="0" w:color="000000"/>
            </w:tcBorders>
            <w:shd w:val="clear" w:color="00B050" w:fill="00B050"/>
            <w:hideMark/>
          </w:tcPr>
          <w:p w14:paraId="7CB3F9D5"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xml:space="preserve">"After integrated data has had identifying information removed, only vetted and approved researchers can access selected, de-identified datasets for their specific project. This research must be for the public good. Users can only access the data in our secure research facilities [the "Data Lab"]. We also check research results before they're released to make sure individuals can't be identified"...All researchers must: "pass referee checks, attend confidentiality training, sign a declaration of secrecy under the Statistics Act 1975. The declaration is a lifetime agreement to keep data confidential, sign a contract where they </w:t>
            </w:r>
            <w:r w:rsidRPr="004F24C4">
              <w:rPr>
                <w:rFonts w:ascii="Arial Narrow" w:eastAsia="Times New Roman" w:hAnsi="Arial Narrow" w:cs="Calibri"/>
                <w:color w:val="000000"/>
                <w:sz w:val="11"/>
                <w:szCs w:val="11"/>
                <w:lang w:eastAsia="en-GB"/>
              </w:rPr>
              <w:lastRenderedPageBreak/>
              <w:t>agree to follow our rules and protocols, have capability to use the data"...."Researchers only get access to the data they need for their specific research project. For example, a researcher granted access to the IDI will only have access to the specific datasets they need for their research project: they cannot see all information in the IDI."...Researchers can apply to use data, making an application for one the 6-week cycles. This application comes at a cost: "Assess and approve application: $500 + GST (fee is waived for government applications, no charge for unsuccessful applications); Confidentiality checking: $155 + GST per hour per project (first 15 hours free)". The review process can take up to 6-weeks.</w:t>
            </w:r>
          </w:p>
        </w:tc>
        <w:tc>
          <w:tcPr>
            <w:tcW w:w="844" w:type="dxa"/>
            <w:tcBorders>
              <w:top w:val="nil"/>
              <w:left w:val="nil"/>
              <w:bottom w:val="single" w:sz="4" w:space="0" w:color="000000"/>
              <w:right w:val="single" w:sz="4" w:space="0" w:color="000000"/>
            </w:tcBorders>
            <w:shd w:val="clear" w:color="auto" w:fill="auto"/>
            <w:hideMark/>
          </w:tcPr>
          <w:p w14:paraId="1F844EAD"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lastRenderedPageBreak/>
              <w:t>Updated on different timescales, although much of the data is administrative, which is regular, ongoing, and frequently updated. Other sources spanned several years from some time ago (but still within data range of the protocol).</w:t>
            </w:r>
          </w:p>
        </w:tc>
        <w:tc>
          <w:tcPr>
            <w:tcW w:w="845" w:type="dxa"/>
            <w:tcBorders>
              <w:top w:val="nil"/>
              <w:left w:val="nil"/>
              <w:bottom w:val="single" w:sz="4" w:space="0" w:color="000000"/>
              <w:right w:val="single" w:sz="4" w:space="0" w:color="000000"/>
            </w:tcBorders>
            <w:shd w:val="clear" w:color="auto" w:fill="auto"/>
            <w:hideMark/>
          </w:tcPr>
          <w:p w14:paraId="31CB04B6"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Accessible only via a "Data Lab"</w:t>
            </w:r>
          </w:p>
        </w:tc>
        <w:tc>
          <w:tcPr>
            <w:tcW w:w="844" w:type="dxa"/>
            <w:tcBorders>
              <w:top w:val="nil"/>
              <w:left w:val="nil"/>
              <w:bottom w:val="single" w:sz="4" w:space="0" w:color="000000"/>
              <w:right w:val="single" w:sz="4" w:space="0" w:color="000000"/>
            </w:tcBorders>
            <w:shd w:val="clear" w:color="auto" w:fill="auto"/>
            <w:hideMark/>
          </w:tcPr>
          <w:p w14:paraId="548086FE"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Administrative, census and survey data collection</w:t>
            </w:r>
          </w:p>
        </w:tc>
        <w:tc>
          <w:tcPr>
            <w:tcW w:w="845" w:type="dxa"/>
            <w:tcBorders>
              <w:top w:val="nil"/>
              <w:left w:val="nil"/>
              <w:bottom w:val="single" w:sz="4" w:space="0" w:color="000000"/>
              <w:right w:val="single" w:sz="4" w:space="0" w:color="000000"/>
            </w:tcBorders>
            <w:shd w:val="clear" w:color="auto" w:fill="auto"/>
            <w:hideMark/>
          </w:tcPr>
          <w:p w14:paraId="61C7A60C"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Population, breakdowns by location in line with the Census. Microdata available.</w:t>
            </w:r>
          </w:p>
        </w:tc>
        <w:tc>
          <w:tcPr>
            <w:tcW w:w="1418" w:type="dxa"/>
            <w:tcBorders>
              <w:top w:val="nil"/>
              <w:left w:val="nil"/>
              <w:bottom w:val="single" w:sz="4" w:space="0" w:color="000000"/>
              <w:right w:val="single" w:sz="4" w:space="0" w:color="000000"/>
            </w:tcBorders>
            <w:shd w:val="clear" w:color="auto" w:fill="auto"/>
            <w:hideMark/>
          </w:tcPr>
          <w:p w14:paraId="433A0A27" w14:textId="77777777" w:rsidR="0047530C" w:rsidRPr="004F24C4" w:rsidRDefault="0047530C" w:rsidP="0047530C">
            <w:pPr>
              <w:tabs>
                <w:tab w:val="left" w:pos="284"/>
                <w:tab w:val="left" w:pos="2977"/>
                <w:tab w:val="left" w:pos="3363"/>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As Census</w:t>
            </w:r>
          </w:p>
        </w:tc>
      </w:tr>
      <w:tr w:rsidR="0047530C" w:rsidRPr="004F24C4" w14:paraId="593561AC" w14:textId="77777777" w:rsidTr="0007209E">
        <w:trPr>
          <w:trHeight w:val="410"/>
        </w:trPr>
        <w:tc>
          <w:tcPr>
            <w:tcW w:w="1129" w:type="dxa"/>
            <w:tcBorders>
              <w:top w:val="nil"/>
              <w:left w:val="single" w:sz="4" w:space="0" w:color="000000"/>
              <w:bottom w:val="single" w:sz="4" w:space="0" w:color="000000"/>
              <w:right w:val="single" w:sz="4" w:space="0" w:color="000000"/>
            </w:tcBorders>
            <w:shd w:val="clear" w:color="000000" w:fill="00B050"/>
            <w:hideMark/>
          </w:tcPr>
          <w:p w14:paraId="4F4321E1"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lastRenderedPageBreak/>
              <w:t>National demographic indicators series</w:t>
            </w:r>
          </w:p>
        </w:tc>
        <w:tc>
          <w:tcPr>
            <w:tcW w:w="715" w:type="dxa"/>
            <w:tcBorders>
              <w:top w:val="nil"/>
              <w:left w:val="nil"/>
              <w:bottom w:val="single" w:sz="4" w:space="0" w:color="000000"/>
              <w:right w:val="single" w:sz="4" w:space="0" w:color="000000"/>
            </w:tcBorders>
            <w:shd w:val="clear" w:color="D8D8D8" w:fill="D8D8D8"/>
            <w:hideMark/>
          </w:tcPr>
          <w:p w14:paraId="5D77A401"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4819" w:type="dxa"/>
            <w:tcBorders>
              <w:top w:val="nil"/>
              <w:left w:val="nil"/>
              <w:bottom w:val="single" w:sz="4" w:space="0" w:color="000000"/>
              <w:right w:val="single" w:sz="4" w:space="0" w:color="000000"/>
            </w:tcBorders>
            <w:shd w:val="clear" w:color="D8D8D8" w:fill="D8D8D8"/>
            <w:hideMark/>
          </w:tcPr>
          <w:p w14:paraId="51DBB073"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Presumably, this is the IDNZ source, completed below.</w:t>
            </w:r>
          </w:p>
        </w:tc>
        <w:tc>
          <w:tcPr>
            <w:tcW w:w="709" w:type="dxa"/>
            <w:tcBorders>
              <w:top w:val="nil"/>
              <w:left w:val="nil"/>
              <w:bottom w:val="single" w:sz="4" w:space="0" w:color="000000"/>
              <w:right w:val="single" w:sz="4" w:space="0" w:color="000000"/>
            </w:tcBorders>
            <w:shd w:val="clear" w:color="auto" w:fill="auto"/>
            <w:hideMark/>
          </w:tcPr>
          <w:p w14:paraId="740D0FCE"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709" w:type="dxa"/>
            <w:tcBorders>
              <w:top w:val="nil"/>
              <w:left w:val="nil"/>
              <w:bottom w:val="single" w:sz="4" w:space="0" w:color="000000"/>
              <w:right w:val="single" w:sz="4" w:space="0" w:color="000000"/>
            </w:tcBorders>
            <w:shd w:val="clear" w:color="auto" w:fill="auto"/>
            <w:hideMark/>
          </w:tcPr>
          <w:p w14:paraId="34243E7C"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50" w:type="dxa"/>
            <w:tcBorders>
              <w:top w:val="nil"/>
              <w:left w:val="nil"/>
              <w:bottom w:val="single" w:sz="4" w:space="0" w:color="000000"/>
              <w:right w:val="single" w:sz="4" w:space="0" w:color="000000"/>
            </w:tcBorders>
            <w:shd w:val="clear" w:color="auto" w:fill="auto"/>
            <w:hideMark/>
          </w:tcPr>
          <w:p w14:paraId="6D7DDD35"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709" w:type="dxa"/>
            <w:tcBorders>
              <w:top w:val="nil"/>
              <w:left w:val="nil"/>
              <w:bottom w:val="single" w:sz="4" w:space="0" w:color="000000"/>
              <w:right w:val="single" w:sz="4" w:space="0" w:color="000000"/>
            </w:tcBorders>
            <w:shd w:val="clear" w:color="auto" w:fill="auto"/>
            <w:hideMark/>
          </w:tcPr>
          <w:p w14:paraId="109C2302"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709" w:type="dxa"/>
            <w:tcBorders>
              <w:top w:val="nil"/>
              <w:left w:val="nil"/>
              <w:bottom w:val="single" w:sz="4" w:space="0" w:color="000000"/>
              <w:right w:val="single" w:sz="4" w:space="0" w:color="000000"/>
            </w:tcBorders>
            <w:shd w:val="clear" w:color="auto" w:fill="auto"/>
            <w:hideMark/>
          </w:tcPr>
          <w:p w14:paraId="50F7B4CE"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786" w:type="dxa"/>
            <w:tcBorders>
              <w:top w:val="nil"/>
              <w:left w:val="nil"/>
              <w:bottom w:val="single" w:sz="4" w:space="0" w:color="000000"/>
              <w:right w:val="single" w:sz="4" w:space="0" w:color="000000"/>
            </w:tcBorders>
            <w:shd w:val="clear" w:color="auto" w:fill="auto"/>
            <w:hideMark/>
          </w:tcPr>
          <w:p w14:paraId="49E01BB3"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4" w:type="dxa"/>
            <w:tcBorders>
              <w:top w:val="nil"/>
              <w:left w:val="nil"/>
              <w:bottom w:val="single" w:sz="4" w:space="0" w:color="000000"/>
              <w:right w:val="single" w:sz="4" w:space="0" w:color="000000"/>
            </w:tcBorders>
            <w:shd w:val="clear" w:color="auto" w:fill="auto"/>
            <w:hideMark/>
          </w:tcPr>
          <w:p w14:paraId="35938C34"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5" w:type="dxa"/>
            <w:tcBorders>
              <w:top w:val="nil"/>
              <w:left w:val="nil"/>
              <w:bottom w:val="single" w:sz="4" w:space="0" w:color="000000"/>
              <w:right w:val="single" w:sz="4" w:space="0" w:color="000000"/>
            </w:tcBorders>
            <w:shd w:val="clear" w:color="auto" w:fill="auto"/>
            <w:hideMark/>
          </w:tcPr>
          <w:p w14:paraId="78766920"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4" w:type="dxa"/>
            <w:tcBorders>
              <w:top w:val="nil"/>
              <w:left w:val="nil"/>
              <w:bottom w:val="single" w:sz="4" w:space="0" w:color="000000"/>
              <w:right w:val="single" w:sz="4" w:space="0" w:color="000000"/>
            </w:tcBorders>
            <w:shd w:val="clear" w:color="auto" w:fill="auto"/>
            <w:hideMark/>
          </w:tcPr>
          <w:p w14:paraId="71ABE057"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5" w:type="dxa"/>
            <w:tcBorders>
              <w:top w:val="nil"/>
              <w:left w:val="nil"/>
              <w:bottom w:val="single" w:sz="4" w:space="0" w:color="000000"/>
              <w:right w:val="single" w:sz="4" w:space="0" w:color="000000"/>
            </w:tcBorders>
            <w:shd w:val="clear" w:color="auto" w:fill="auto"/>
            <w:hideMark/>
          </w:tcPr>
          <w:p w14:paraId="69CA6336"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939" w:type="dxa"/>
            <w:tcBorders>
              <w:top w:val="nil"/>
              <w:left w:val="nil"/>
              <w:bottom w:val="single" w:sz="4" w:space="0" w:color="000000"/>
              <w:right w:val="single" w:sz="4" w:space="0" w:color="000000"/>
            </w:tcBorders>
            <w:shd w:val="clear" w:color="auto" w:fill="auto"/>
            <w:hideMark/>
          </w:tcPr>
          <w:p w14:paraId="144D0754"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750" w:type="dxa"/>
            <w:tcBorders>
              <w:top w:val="nil"/>
              <w:left w:val="nil"/>
              <w:bottom w:val="single" w:sz="4" w:space="0" w:color="000000"/>
              <w:right w:val="single" w:sz="4" w:space="0" w:color="000000"/>
            </w:tcBorders>
            <w:shd w:val="clear" w:color="auto" w:fill="auto"/>
            <w:hideMark/>
          </w:tcPr>
          <w:p w14:paraId="6A1EECE4"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4" w:type="dxa"/>
            <w:tcBorders>
              <w:top w:val="nil"/>
              <w:left w:val="nil"/>
              <w:bottom w:val="single" w:sz="4" w:space="0" w:color="000000"/>
              <w:right w:val="single" w:sz="4" w:space="0" w:color="000000"/>
            </w:tcBorders>
            <w:shd w:val="clear" w:color="00B050" w:fill="00B050"/>
            <w:hideMark/>
          </w:tcPr>
          <w:p w14:paraId="3F72DCB1"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1241" w:type="dxa"/>
            <w:tcBorders>
              <w:top w:val="nil"/>
              <w:left w:val="nil"/>
              <w:bottom w:val="single" w:sz="4" w:space="0" w:color="000000"/>
              <w:right w:val="single" w:sz="4" w:space="0" w:color="000000"/>
            </w:tcBorders>
            <w:shd w:val="clear" w:color="00B050" w:fill="00B050"/>
            <w:hideMark/>
          </w:tcPr>
          <w:p w14:paraId="3489416D"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4" w:type="dxa"/>
            <w:tcBorders>
              <w:top w:val="nil"/>
              <w:left w:val="nil"/>
              <w:bottom w:val="single" w:sz="4" w:space="0" w:color="000000"/>
              <w:right w:val="single" w:sz="4" w:space="0" w:color="000000"/>
            </w:tcBorders>
            <w:shd w:val="clear" w:color="auto" w:fill="auto"/>
            <w:hideMark/>
          </w:tcPr>
          <w:p w14:paraId="109FC53F"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5" w:type="dxa"/>
            <w:tcBorders>
              <w:top w:val="nil"/>
              <w:left w:val="nil"/>
              <w:bottom w:val="single" w:sz="4" w:space="0" w:color="000000"/>
              <w:right w:val="single" w:sz="4" w:space="0" w:color="000000"/>
            </w:tcBorders>
            <w:shd w:val="clear" w:color="auto" w:fill="auto"/>
            <w:hideMark/>
          </w:tcPr>
          <w:p w14:paraId="5C5EC2C6"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4" w:type="dxa"/>
            <w:tcBorders>
              <w:top w:val="nil"/>
              <w:left w:val="nil"/>
              <w:bottom w:val="single" w:sz="4" w:space="0" w:color="000000"/>
              <w:right w:val="single" w:sz="4" w:space="0" w:color="000000"/>
            </w:tcBorders>
            <w:shd w:val="clear" w:color="auto" w:fill="auto"/>
            <w:hideMark/>
          </w:tcPr>
          <w:p w14:paraId="3A630B4F"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5" w:type="dxa"/>
            <w:tcBorders>
              <w:top w:val="nil"/>
              <w:left w:val="nil"/>
              <w:bottom w:val="single" w:sz="4" w:space="0" w:color="000000"/>
              <w:right w:val="single" w:sz="4" w:space="0" w:color="000000"/>
            </w:tcBorders>
            <w:shd w:val="clear" w:color="auto" w:fill="auto"/>
            <w:hideMark/>
          </w:tcPr>
          <w:p w14:paraId="04B5A653"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1418" w:type="dxa"/>
            <w:tcBorders>
              <w:top w:val="nil"/>
              <w:left w:val="nil"/>
              <w:bottom w:val="single" w:sz="4" w:space="0" w:color="000000"/>
              <w:right w:val="single" w:sz="4" w:space="0" w:color="000000"/>
            </w:tcBorders>
            <w:shd w:val="clear" w:color="auto" w:fill="auto"/>
            <w:hideMark/>
          </w:tcPr>
          <w:p w14:paraId="47BA82B6" w14:textId="77777777" w:rsidR="0047530C" w:rsidRPr="004F24C4" w:rsidRDefault="0047530C" w:rsidP="0047530C">
            <w:pPr>
              <w:tabs>
                <w:tab w:val="left" w:pos="284"/>
                <w:tab w:val="left" w:pos="2977"/>
                <w:tab w:val="left" w:pos="3363"/>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r>
      <w:tr w:rsidR="0047530C" w:rsidRPr="004F24C4" w14:paraId="1363D538" w14:textId="77777777" w:rsidTr="00086777">
        <w:trPr>
          <w:trHeight w:val="1258"/>
        </w:trPr>
        <w:tc>
          <w:tcPr>
            <w:tcW w:w="1129" w:type="dxa"/>
            <w:tcBorders>
              <w:top w:val="nil"/>
              <w:left w:val="single" w:sz="4" w:space="0" w:color="000000"/>
              <w:bottom w:val="single" w:sz="4" w:space="0" w:color="000000"/>
              <w:right w:val="single" w:sz="4" w:space="0" w:color="000000"/>
            </w:tcBorders>
            <w:shd w:val="clear" w:color="000000" w:fill="00B050"/>
            <w:hideMark/>
          </w:tcPr>
          <w:p w14:paraId="6FF0F05A"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National Urban Development Capacity Dashboard. http://urban-development-capacity.mbie.govt.nz/</w:t>
            </w:r>
          </w:p>
        </w:tc>
        <w:tc>
          <w:tcPr>
            <w:tcW w:w="715" w:type="dxa"/>
            <w:tcBorders>
              <w:top w:val="nil"/>
              <w:left w:val="nil"/>
              <w:bottom w:val="single" w:sz="4" w:space="0" w:color="000000"/>
              <w:right w:val="single" w:sz="4" w:space="0" w:color="000000"/>
            </w:tcBorders>
            <w:shd w:val="clear" w:color="D8D8D8" w:fill="D8D8D8"/>
            <w:hideMark/>
          </w:tcPr>
          <w:p w14:paraId="0941A9FB"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1995-current</w:t>
            </w:r>
          </w:p>
        </w:tc>
        <w:tc>
          <w:tcPr>
            <w:tcW w:w="4819" w:type="dxa"/>
            <w:tcBorders>
              <w:top w:val="nil"/>
              <w:left w:val="nil"/>
              <w:bottom w:val="single" w:sz="4" w:space="0" w:color="000000"/>
              <w:right w:val="single" w:sz="4" w:space="0" w:color="000000"/>
            </w:tcBorders>
            <w:shd w:val="clear" w:color="D8D8D8" w:fill="D8D8D8"/>
            <w:hideMark/>
          </w:tcPr>
          <w:p w14:paraId="3722AA45" w14:textId="10835D92"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xml:space="preserve">Provides a range of market and price efficiency indicators that help Councils to understand how their local markets are responding to growth. Specifically, as market indicators: residential building consents compared to changes in household numbers; dwelling sales prices; dwelling rents; ratio of dwelling sales prices to rents; dwelling sales volumes as a percentage of total residential stock; land value as a percentage of capital value; the Housing Affordability Measure (HAM). And as price efficiency indicators: price-cost ratios comparing the extent to which construction costs or land costs contribute to house prices; Rural-urban differentials for residential land; Industrial zone differentials; and land concentration control indicators. </w:t>
            </w:r>
          </w:p>
        </w:tc>
        <w:tc>
          <w:tcPr>
            <w:tcW w:w="709" w:type="dxa"/>
            <w:tcBorders>
              <w:top w:val="nil"/>
              <w:left w:val="nil"/>
              <w:bottom w:val="single" w:sz="4" w:space="0" w:color="000000"/>
              <w:right w:val="single" w:sz="4" w:space="0" w:color="000000"/>
            </w:tcBorders>
            <w:shd w:val="clear" w:color="auto" w:fill="auto"/>
            <w:hideMark/>
          </w:tcPr>
          <w:p w14:paraId="47EAF9B9"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Auckland, greater Hamilton, greater Tauranga, greater Wellington, Queenstown Lakes District</w:t>
            </w:r>
          </w:p>
        </w:tc>
        <w:tc>
          <w:tcPr>
            <w:tcW w:w="709" w:type="dxa"/>
            <w:tcBorders>
              <w:top w:val="nil"/>
              <w:left w:val="nil"/>
              <w:bottom w:val="single" w:sz="4" w:space="0" w:color="000000"/>
              <w:right w:val="single" w:sz="4" w:space="0" w:color="000000"/>
            </w:tcBorders>
            <w:shd w:val="clear" w:color="auto" w:fill="auto"/>
            <w:hideMark/>
          </w:tcPr>
          <w:p w14:paraId="1C7B1430"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Housing market</w:t>
            </w:r>
          </w:p>
        </w:tc>
        <w:tc>
          <w:tcPr>
            <w:tcW w:w="850" w:type="dxa"/>
            <w:tcBorders>
              <w:top w:val="nil"/>
              <w:left w:val="nil"/>
              <w:bottom w:val="single" w:sz="4" w:space="0" w:color="000000"/>
              <w:right w:val="single" w:sz="4" w:space="0" w:color="000000"/>
            </w:tcBorders>
            <w:shd w:val="clear" w:color="auto" w:fill="auto"/>
            <w:hideMark/>
          </w:tcPr>
          <w:p w14:paraId="38C23115"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709" w:type="dxa"/>
            <w:tcBorders>
              <w:top w:val="nil"/>
              <w:left w:val="nil"/>
              <w:bottom w:val="single" w:sz="4" w:space="0" w:color="000000"/>
              <w:right w:val="single" w:sz="4" w:space="0" w:color="000000"/>
            </w:tcBorders>
            <w:shd w:val="clear" w:color="auto" w:fill="auto"/>
          </w:tcPr>
          <w:p w14:paraId="0CE1BC96" w14:textId="54E8DDEF"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p>
        </w:tc>
        <w:tc>
          <w:tcPr>
            <w:tcW w:w="709" w:type="dxa"/>
            <w:tcBorders>
              <w:top w:val="nil"/>
              <w:left w:val="nil"/>
              <w:bottom w:val="single" w:sz="4" w:space="0" w:color="000000"/>
              <w:right w:val="single" w:sz="4" w:space="0" w:color="000000"/>
            </w:tcBorders>
            <w:shd w:val="clear" w:color="auto" w:fill="auto"/>
          </w:tcPr>
          <w:p w14:paraId="4B0C84AF" w14:textId="627245B3"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p>
        </w:tc>
        <w:tc>
          <w:tcPr>
            <w:tcW w:w="786" w:type="dxa"/>
            <w:tcBorders>
              <w:top w:val="nil"/>
              <w:left w:val="nil"/>
              <w:bottom w:val="single" w:sz="4" w:space="0" w:color="000000"/>
              <w:right w:val="single" w:sz="4" w:space="0" w:color="000000"/>
            </w:tcBorders>
            <w:shd w:val="clear" w:color="auto" w:fill="auto"/>
          </w:tcPr>
          <w:p w14:paraId="3A4AFE46" w14:textId="45838AD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p>
        </w:tc>
        <w:tc>
          <w:tcPr>
            <w:tcW w:w="844" w:type="dxa"/>
            <w:tcBorders>
              <w:top w:val="nil"/>
              <w:left w:val="nil"/>
              <w:bottom w:val="single" w:sz="4" w:space="0" w:color="000000"/>
              <w:right w:val="single" w:sz="4" w:space="0" w:color="000000"/>
            </w:tcBorders>
            <w:shd w:val="clear" w:color="auto" w:fill="auto"/>
          </w:tcPr>
          <w:p w14:paraId="6A098EF5" w14:textId="321407FF"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p>
        </w:tc>
        <w:tc>
          <w:tcPr>
            <w:tcW w:w="845" w:type="dxa"/>
            <w:tcBorders>
              <w:top w:val="nil"/>
              <w:left w:val="nil"/>
              <w:bottom w:val="single" w:sz="4" w:space="0" w:color="000000"/>
              <w:right w:val="single" w:sz="4" w:space="0" w:color="000000"/>
            </w:tcBorders>
            <w:shd w:val="clear" w:color="auto" w:fill="auto"/>
          </w:tcPr>
          <w:p w14:paraId="0BBE2A71" w14:textId="405C5ACC"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p>
        </w:tc>
        <w:tc>
          <w:tcPr>
            <w:tcW w:w="844" w:type="dxa"/>
            <w:tcBorders>
              <w:top w:val="nil"/>
              <w:left w:val="nil"/>
              <w:bottom w:val="single" w:sz="4" w:space="0" w:color="000000"/>
              <w:right w:val="single" w:sz="4" w:space="0" w:color="000000"/>
            </w:tcBorders>
            <w:shd w:val="clear" w:color="auto" w:fill="auto"/>
          </w:tcPr>
          <w:p w14:paraId="196EF7F0" w14:textId="5799BFB5"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p>
        </w:tc>
        <w:tc>
          <w:tcPr>
            <w:tcW w:w="845" w:type="dxa"/>
            <w:tcBorders>
              <w:top w:val="nil"/>
              <w:left w:val="nil"/>
              <w:bottom w:val="single" w:sz="4" w:space="0" w:color="000000"/>
              <w:right w:val="single" w:sz="4" w:space="0" w:color="000000"/>
            </w:tcBorders>
            <w:shd w:val="clear" w:color="auto" w:fill="auto"/>
          </w:tcPr>
          <w:p w14:paraId="512A5F38" w14:textId="7DFFC0F0"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p>
        </w:tc>
        <w:tc>
          <w:tcPr>
            <w:tcW w:w="939" w:type="dxa"/>
            <w:tcBorders>
              <w:top w:val="nil"/>
              <w:left w:val="nil"/>
              <w:bottom w:val="single" w:sz="4" w:space="0" w:color="000000"/>
              <w:right w:val="single" w:sz="4" w:space="0" w:color="000000"/>
            </w:tcBorders>
            <w:shd w:val="clear" w:color="auto" w:fill="auto"/>
            <w:hideMark/>
          </w:tcPr>
          <w:p w14:paraId="6193C78D"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(2) Housing market behaviour; (4) implementation of National Policy Statement on Urban Development Capacity</w:t>
            </w:r>
          </w:p>
        </w:tc>
        <w:tc>
          <w:tcPr>
            <w:tcW w:w="750" w:type="dxa"/>
            <w:tcBorders>
              <w:top w:val="nil"/>
              <w:left w:val="nil"/>
              <w:bottom w:val="single" w:sz="4" w:space="0" w:color="000000"/>
              <w:right w:val="single" w:sz="4" w:space="0" w:color="000000"/>
            </w:tcBorders>
            <w:shd w:val="clear" w:color="auto" w:fill="auto"/>
            <w:hideMark/>
          </w:tcPr>
          <w:p w14:paraId="7D5B4EC0"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4" w:type="dxa"/>
            <w:tcBorders>
              <w:top w:val="nil"/>
              <w:left w:val="nil"/>
              <w:bottom w:val="single" w:sz="4" w:space="0" w:color="000000"/>
              <w:right w:val="single" w:sz="4" w:space="0" w:color="000000"/>
            </w:tcBorders>
            <w:shd w:val="clear" w:color="00B050" w:fill="00B050"/>
            <w:hideMark/>
          </w:tcPr>
          <w:p w14:paraId="32E9167C"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1241" w:type="dxa"/>
            <w:tcBorders>
              <w:top w:val="nil"/>
              <w:left w:val="nil"/>
              <w:bottom w:val="single" w:sz="4" w:space="0" w:color="000000"/>
              <w:right w:val="single" w:sz="4" w:space="0" w:color="000000"/>
            </w:tcBorders>
            <w:shd w:val="clear" w:color="00B050" w:fill="00B050"/>
            <w:hideMark/>
          </w:tcPr>
          <w:p w14:paraId="33105AE7"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4" w:type="dxa"/>
            <w:tcBorders>
              <w:top w:val="nil"/>
              <w:left w:val="nil"/>
              <w:bottom w:val="single" w:sz="4" w:space="0" w:color="000000"/>
              <w:right w:val="single" w:sz="4" w:space="0" w:color="000000"/>
            </w:tcBorders>
            <w:shd w:val="clear" w:color="auto" w:fill="auto"/>
            <w:hideMark/>
          </w:tcPr>
          <w:p w14:paraId="157C312E"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Quarterly</w:t>
            </w:r>
          </w:p>
        </w:tc>
        <w:tc>
          <w:tcPr>
            <w:tcW w:w="845" w:type="dxa"/>
            <w:tcBorders>
              <w:top w:val="nil"/>
              <w:left w:val="nil"/>
              <w:bottom w:val="single" w:sz="4" w:space="0" w:color="000000"/>
              <w:right w:val="single" w:sz="4" w:space="0" w:color="000000"/>
            </w:tcBorders>
            <w:shd w:val="clear" w:color="auto" w:fill="auto"/>
            <w:hideMark/>
          </w:tcPr>
          <w:p w14:paraId="58775C58"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Dashboard</w:t>
            </w:r>
          </w:p>
        </w:tc>
        <w:tc>
          <w:tcPr>
            <w:tcW w:w="844" w:type="dxa"/>
            <w:tcBorders>
              <w:top w:val="nil"/>
              <w:left w:val="nil"/>
              <w:bottom w:val="single" w:sz="4" w:space="0" w:color="000000"/>
              <w:right w:val="single" w:sz="4" w:space="0" w:color="000000"/>
            </w:tcBorders>
            <w:shd w:val="clear" w:color="auto" w:fill="auto"/>
            <w:hideMark/>
          </w:tcPr>
          <w:p w14:paraId="761E835E"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xml:space="preserve">Various </w:t>
            </w:r>
          </w:p>
        </w:tc>
        <w:tc>
          <w:tcPr>
            <w:tcW w:w="845" w:type="dxa"/>
            <w:tcBorders>
              <w:top w:val="nil"/>
              <w:left w:val="nil"/>
              <w:bottom w:val="single" w:sz="4" w:space="0" w:color="000000"/>
              <w:right w:val="single" w:sz="4" w:space="0" w:color="000000"/>
            </w:tcBorders>
            <w:shd w:val="clear" w:color="auto" w:fill="auto"/>
            <w:hideMark/>
          </w:tcPr>
          <w:p w14:paraId="0BA2A077"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1418" w:type="dxa"/>
            <w:tcBorders>
              <w:top w:val="nil"/>
              <w:left w:val="nil"/>
              <w:bottom w:val="single" w:sz="4" w:space="0" w:color="000000"/>
              <w:right w:val="single" w:sz="4" w:space="0" w:color="000000"/>
            </w:tcBorders>
            <w:shd w:val="clear" w:color="auto" w:fill="auto"/>
            <w:hideMark/>
          </w:tcPr>
          <w:p w14:paraId="78F2BDAF" w14:textId="77777777" w:rsidR="0047530C" w:rsidRPr="004F24C4" w:rsidRDefault="0047530C" w:rsidP="0047530C">
            <w:pPr>
              <w:tabs>
                <w:tab w:val="left" w:pos="284"/>
                <w:tab w:val="left" w:pos="2977"/>
                <w:tab w:val="left" w:pos="3363"/>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r>
      <w:tr w:rsidR="0047530C" w:rsidRPr="004F24C4" w14:paraId="2BC6C04F" w14:textId="77777777" w:rsidTr="0007209E">
        <w:trPr>
          <w:trHeight w:val="1128"/>
        </w:trPr>
        <w:tc>
          <w:tcPr>
            <w:tcW w:w="1129" w:type="dxa"/>
            <w:tcBorders>
              <w:top w:val="nil"/>
              <w:left w:val="single" w:sz="4" w:space="0" w:color="000000"/>
              <w:bottom w:val="single" w:sz="4" w:space="0" w:color="000000"/>
              <w:right w:val="single" w:sz="4" w:space="0" w:color="000000"/>
            </w:tcBorders>
            <w:shd w:val="clear" w:color="000000" w:fill="00B050"/>
            <w:hideMark/>
          </w:tcPr>
          <w:p w14:paraId="77F77585"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lastRenderedPageBreak/>
              <w:t>Number of Consents lodged (Wellington Council)</w:t>
            </w:r>
          </w:p>
        </w:tc>
        <w:tc>
          <w:tcPr>
            <w:tcW w:w="715" w:type="dxa"/>
            <w:tcBorders>
              <w:top w:val="nil"/>
              <w:left w:val="nil"/>
              <w:bottom w:val="single" w:sz="4" w:space="0" w:color="000000"/>
              <w:right w:val="single" w:sz="4" w:space="0" w:color="000000"/>
            </w:tcBorders>
            <w:shd w:val="clear" w:color="D8D8D8" w:fill="D8D8D8"/>
            <w:hideMark/>
          </w:tcPr>
          <w:p w14:paraId="6B6467A6"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2010-ongoing (for issued and applied for); 1998-ongoing (for issued, if accessed via IDNZ)</w:t>
            </w:r>
          </w:p>
        </w:tc>
        <w:tc>
          <w:tcPr>
            <w:tcW w:w="4819" w:type="dxa"/>
            <w:tcBorders>
              <w:top w:val="nil"/>
              <w:left w:val="nil"/>
              <w:bottom w:val="single" w:sz="4" w:space="0" w:color="000000"/>
              <w:right w:val="single" w:sz="4" w:space="0" w:color="000000"/>
            </w:tcBorders>
            <w:shd w:val="clear" w:color="D8D8D8" w:fill="D8D8D8"/>
            <w:hideMark/>
          </w:tcPr>
          <w:p w14:paraId="05E940B9"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See IDNZ entry on Community Profiles: this at least contains data on consents issued since 1998 in Territorial Authorities in the Wellington Region. Further, having checked with Wellington Council's planning department for info on lodged consents, their response was they have records on resource/building consent approvals for individual properties going as far back as 2010. They provide this in the form of collated data, but at a cost: first hour is free but then it is $38 per hour (or pro rata). They can provide electronic copies of this collation or hard copies (former would be a cheaper option). If pre-2010 data was required, this request may be rejected under the Local Government Official Information and Meetings Act on the grounds that the information requested is not in any retrievable form. They have data on consents applied for and consents issued.</w:t>
            </w:r>
          </w:p>
        </w:tc>
        <w:tc>
          <w:tcPr>
            <w:tcW w:w="709" w:type="dxa"/>
            <w:tcBorders>
              <w:top w:val="nil"/>
              <w:left w:val="nil"/>
              <w:bottom w:val="single" w:sz="4" w:space="0" w:color="000000"/>
              <w:right w:val="single" w:sz="4" w:space="0" w:color="000000"/>
            </w:tcBorders>
            <w:shd w:val="clear" w:color="auto" w:fill="auto"/>
            <w:hideMark/>
          </w:tcPr>
          <w:p w14:paraId="60649E98"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By Territorial Authority. If purchasing service from WCC, data can be provided for individual properties within the Wellington region.</w:t>
            </w:r>
          </w:p>
        </w:tc>
        <w:tc>
          <w:tcPr>
            <w:tcW w:w="709" w:type="dxa"/>
            <w:tcBorders>
              <w:top w:val="nil"/>
              <w:left w:val="nil"/>
              <w:bottom w:val="single" w:sz="4" w:space="0" w:color="000000"/>
              <w:right w:val="single" w:sz="4" w:space="0" w:color="000000"/>
            </w:tcBorders>
            <w:shd w:val="clear" w:color="auto" w:fill="auto"/>
            <w:hideMark/>
          </w:tcPr>
          <w:p w14:paraId="0F251F90"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Housing quality and quantity</w:t>
            </w:r>
          </w:p>
        </w:tc>
        <w:tc>
          <w:tcPr>
            <w:tcW w:w="850" w:type="dxa"/>
            <w:tcBorders>
              <w:top w:val="nil"/>
              <w:left w:val="nil"/>
              <w:bottom w:val="single" w:sz="4" w:space="0" w:color="000000"/>
              <w:right w:val="single" w:sz="4" w:space="0" w:color="000000"/>
            </w:tcBorders>
            <w:shd w:val="clear" w:color="auto" w:fill="auto"/>
            <w:hideMark/>
          </w:tcPr>
          <w:p w14:paraId="1E3891D5"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Properties</w:t>
            </w:r>
          </w:p>
        </w:tc>
        <w:tc>
          <w:tcPr>
            <w:tcW w:w="709" w:type="dxa"/>
            <w:tcBorders>
              <w:top w:val="nil"/>
              <w:left w:val="nil"/>
              <w:bottom w:val="single" w:sz="4" w:space="0" w:color="000000"/>
              <w:right w:val="single" w:sz="4" w:space="0" w:color="000000"/>
            </w:tcBorders>
            <w:shd w:val="clear" w:color="auto" w:fill="auto"/>
            <w:hideMark/>
          </w:tcPr>
          <w:p w14:paraId="7B3F6CE5"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709" w:type="dxa"/>
            <w:tcBorders>
              <w:top w:val="nil"/>
              <w:left w:val="nil"/>
              <w:bottom w:val="single" w:sz="4" w:space="0" w:color="000000"/>
              <w:right w:val="single" w:sz="4" w:space="0" w:color="000000"/>
            </w:tcBorders>
            <w:shd w:val="clear" w:color="auto" w:fill="auto"/>
            <w:hideMark/>
          </w:tcPr>
          <w:p w14:paraId="4B418933"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786" w:type="dxa"/>
            <w:tcBorders>
              <w:top w:val="nil"/>
              <w:left w:val="nil"/>
              <w:bottom w:val="single" w:sz="4" w:space="0" w:color="000000"/>
              <w:right w:val="single" w:sz="4" w:space="0" w:color="000000"/>
            </w:tcBorders>
            <w:shd w:val="clear" w:color="auto" w:fill="auto"/>
            <w:hideMark/>
          </w:tcPr>
          <w:p w14:paraId="2C3934AF"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4" w:type="dxa"/>
            <w:tcBorders>
              <w:top w:val="nil"/>
              <w:left w:val="nil"/>
              <w:bottom w:val="single" w:sz="4" w:space="0" w:color="000000"/>
              <w:right w:val="single" w:sz="4" w:space="0" w:color="000000"/>
            </w:tcBorders>
            <w:shd w:val="clear" w:color="auto" w:fill="auto"/>
            <w:hideMark/>
          </w:tcPr>
          <w:p w14:paraId="29A6D82B"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Y</w:t>
            </w:r>
          </w:p>
        </w:tc>
        <w:tc>
          <w:tcPr>
            <w:tcW w:w="845" w:type="dxa"/>
            <w:tcBorders>
              <w:top w:val="nil"/>
              <w:left w:val="nil"/>
              <w:bottom w:val="single" w:sz="4" w:space="0" w:color="000000"/>
              <w:right w:val="single" w:sz="4" w:space="0" w:color="000000"/>
            </w:tcBorders>
            <w:shd w:val="clear" w:color="auto" w:fill="auto"/>
            <w:hideMark/>
          </w:tcPr>
          <w:p w14:paraId="00BFC51D"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4" w:type="dxa"/>
            <w:tcBorders>
              <w:top w:val="nil"/>
              <w:left w:val="nil"/>
              <w:bottom w:val="single" w:sz="4" w:space="0" w:color="000000"/>
              <w:right w:val="single" w:sz="4" w:space="0" w:color="000000"/>
            </w:tcBorders>
            <w:shd w:val="clear" w:color="auto" w:fill="auto"/>
            <w:hideMark/>
          </w:tcPr>
          <w:p w14:paraId="57F994B1"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5" w:type="dxa"/>
            <w:tcBorders>
              <w:top w:val="nil"/>
              <w:left w:val="nil"/>
              <w:bottom w:val="single" w:sz="4" w:space="0" w:color="000000"/>
              <w:right w:val="single" w:sz="4" w:space="0" w:color="000000"/>
            </w:tcBorders>
            <w:shd w:val="clear" w:color="auto" w:fill="auto"/>
            <w:hideMark/>
          </w:tcPr>
          <w:p w14:paraId="1CCA3C1F"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939" w:type="dxa"/>
            <w:tcBorders>
              <w:top w:val="nil"/>
              <w:left w:val="nil"/>
              <w:bottom w:val="single" w:sz="4" w:space="0" w:color="000000"/>
              <w:right w:val="single" w:sz="4" w:space="0" w:color="000000"/>
            </w:tcBorders>
            <w:shd w:val="clear" w:color="auto" w:fill="auto"/>
            <w:hideMark/>
          </w:tcPr>
          <w:p w14:paraId="15712CD5"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(2) - provides information on consented work (including failures to receive resource consent) to feed into the data on trends in numbers of houses/rooms available, linked to specific locations.</w:t>
            </w:r>
          </w:p>
        </w:tc>
        <w:tc>
          <w:tcPr>
            <w:tcW w:w="750" w:type="dxa"/>
            <w:tcBorders>
              <w:top w:val="nil"/>
              <w:left w:val="nil"/>
              <w:bottom w:val="single" w:sz="4" w:space="0" w:color="000000"/>
              <w:right w:val="single" w:sz="4" w:space="0" w:color="000000"/>
            </w:tcBorders>
            <w:shd w:val="clear" w:color="auto" w:fill="auto"/>
            <w:hideMark/>
          </w:tcPr>
          <w:p w14:paraId="31D1AA5E"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4" w:type="dxa"/>
            <w:tcBorders>
              <w:top w:val="nil"/>
              <w:left w:val="nil"/>
              <w:bottom w:val="single" w:sz="4" w:space="0" w:color="000000"/>
              <w:right w:val="single" w:sz="4" w:space="0" w:color="000000"/>
            </w:tcBorders>
            <w:shd w:val="clear" w:color="00B050" w:fill="00B050"/>
            <w:hideMark/>
          </w:tcPr>
          <w:p w14:paraId="53819A76"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1241" w:type="dxa"/>
            <w:tcBorders>
              <w:top w:val="nil"/>
              <w:left w:val="nil"/>
              <w:bottom w:val="single" w:sz="4" w:space="0" w:color="000000"/>
              <w:right w:val="single" w:sz="4" w:space="0" w:color="000000"/>
            </w:tcBorders>
            <w:shd w:val="clear" w:color="00B050" w:fill="00B050"/>
            <w:hideMark/>
          </w:tcPr>
          <w:p w14:paraId="2E0F7131"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May in practice be limited to data from 2010 if interest is on applied for/lodged consents. Plus, there is a cost attached to accessing this.</w:t>
            </w:r>
          </w:p>
        </w:tc>
        <w:tc>
          <w:tcPr>
            <w:tcW w:w="844" w:type="dxa"/>
            <w:tcBorders>
              <w:top w:val="nil"/>
              <w:left w:val="nil"/>
              <w:bottom w:val="single" w:sz="4" w:space="0" w:color="000000"/>
              <w:right w:val="single" w:sz="4" w:space="0" w:color="000000"/>
            </w:tcBorders>
            <w:shd w:val="clear" w:color="auto" w:fill="auto"/>
            <w:hideMark/>
          </w:tcPr>
          <w:p w14:paraId="217633DA"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For IDNZ: annual; for WCC: data provided on a rolling basis as and when consents are applied for/issued.</w:t>
            </w:r>
          </w:p>
        </w:tc>
        <w:tc>
          <w:tcPr>
            <w:tcW w:w="845" w:type="dxa"/>
            <w:tcBorders>
              <w:top w:val="nil"/>
              <w:left w:val="nil"/>
              <w:bottom w:val="single" w:sz="4" w:space="0" w:color="000000"/>
              <w:right w:val="single" w:sz="4" w:space="0" w:color="000000"/>
            </w:tcBorders>
            <w:shd w:val="clear" w:color="auto" w:fill="auto"/>
            <w:hideMark/>
          </w:tcPr>
          <w:p w14:paraId="4EAFFDDF"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Website. Provided in electronic copies for paying customer by WCC.</w:t>
            </w:r>
          </w:p>
        </w:tc>
        <w:tc>
          <w:tcPr>
            <w:tcW w:w="844" w:type="dxa"/>
            <w:tcBorders>
              <w:top w:val="nil"/>
              <w:left w:val="nil"/>
              <w:bottom w:val="single" w:sz="4" w:space="0" w:color="000000"/>
              <w:right w:val="single" w:sz="4" w:space="0" w:color="000000"/>
            </w:tcBorders>
            <w:shd w:val="clear" w:color="auto" w:fill="auto"/>
            <w:hideMark/>
          </w:tcPr>
          <w:p w14:paraId="50AB3F62"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Administrative.</w:t>
            </w:r>
          </w:p>
        </w:tc>
        <w:tc>
          <w:tcPr>
            <w:tcW w:w="845" w:type="dxa"/>
            <w:tcBorders>
              <w:top w:val="nil"/>
              <w:left w:val="nil"/>
              <w:bottom w:val="single" w:sz="4" w:space="0" w:color="000000"/>
              <w:right w:val="single" w:sz="4" w:space="0" w:color="000000"/>
            </w:tcBorders>
            <w:shd w:val="clear" w:color="auto" w:fill="auto"/>
            <w:hideMark/>
          </w:tcPr>
          <w:p w14:paraId="54AB779B"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xml:space="preserve">Population . </w:t>
            </w:r>
          </w:p>
        </w:tc>
        <w:tc>
          <w:tcPr>
            <w:tcW w:w="1418" w:type="dxa"/>
            <w:tcBorders>
              <w:top w:val="nil"/>
              <w:left w:val="nil"/>
              <w:bottom w:val="single" w:sz="4" w:space="0" w:color="000000"/>
              <w:right w:val="single" w:sz="4" w:space="0" w:color="000000"/>
            </w:tcBorders>
            <w:shd w:val="clear" w:color="auto" w:fill="auto"/>
            <w:hideMark/>
          </w:tcPr>
          <w:p w14:paraId="51184974" w14:textId="77777777" w:rsidR="0047530C" w:rsidRPr="004F24C4" w:rsidRDefault="0047530C" w:rsidP="0047530C">
            <w:pPr>
              <w:tabs>
                <w:tab w:val="left" w:pos="284"/>
                <w:tab w:val="left" w:pos="2977"/>
                <w:tab w:val="left" w:pos="3363"/>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WCC: individual properties.</w:t>
            </w:r>
          </w:p>
        </w:tc>
      </w:tr>
      <w:tr w:rsidR="0047530C" w:rsidRPr="004F24C4" w14:paraId="7F0BE1A1" w14:textId="77777777" w:rsidTr="0007209E">
        <w:trPr>
          <w:trHeight w:val="755"/>
        </w:trPr>
        <w:tc>
          <w:tcPr>
            <w:tcW w:w="1129" w:type="dxa"/>
            <w:tcBorders>
              <w:top w:val="nil"/>
              <w:left w:val="single" w:sz="4" w:space="0" w:color="000000"/>
              <w:bottom w:val="single" w:sz="4" w:space="0" w:color="000000"/>
              <w:right w:val="single" w:sz="4" w:space="0" w:color="000000"/>
            </w:tcBorders>
            <w:shd w:val="clear" w:color="000000" w:fill="00B050"/>
            <w:hideMark/>
          </w:tcPr>
          <w:p w14:paraId="02CC5006"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Porirua Community Profile (Infometrics)http://community.infometrics.co.nz/Porirua%2bCity</w:t>
            </w:r>
          </w:p>
        </w:tc>
        <w:tc>
          <w:tcPr>
            <w:tcW w:w="715" w:type="dxa"/>
            <w:tcBorders>
              <w:top w:val="nil"/>
              <w:left w:val="nil"/>
              <w:bottom w:val="single" w:sz="4" w:space="0" w:color="000000"/>
              <w:right w:val="single" w:sz="4" w:space="0" w:color="000000"/>
            </w:tcBorders>
            <w:shd w:val="clear" w:color="D8D8D8" w:fill="D8D8D8"/>
            <w:hideMark/>
          </w:tcPr>
          <w:p w14:paraId="7326A7EE"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2006 and 2013 (Census)</w:t>
            </w:r>
          </w:p>
        </w:tc>
        <w:tc>
          <w:tcPr>
            <w:tcW w:w="4819" w:type="dxa"/>
            <w:tcBorders>
              <w:top w:val="nil"/>
              <w:left w:val="nil"/>
              <w:bottom w:val="single" w:sz="4" w:space="0" w:color="000000"/>
              <w:right w:val="single" w:sz="4" w:space="0" w:color="000000"/>
            </w:tcBorders>
            <w:shd w:val="clear" w:color="D8D8D8" w:fill="D8D8D8"/>
            <w:hideMark/>
          </w:tcPr>
          <w:p w14:paraId="2D0546AE"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xml:space="preserve">This is simply an accessible presentation of Census data, broken down by Territorial Authority and area unit, including the following variables: ethnicity, whether of Maori descent, income, labour force data, dwellings data, fuel type use. </w:t>
            </w:r>
          </w:p>
        </w:tc>
        <w:tc>
          <w:tcPr>
            <w:tcW w:w="709" w:type="dxa"/>
            <w:tcBorders>
              <w:top w:val="nil"/>
              <w:left w:val="nil"/>
              <w:bottom w:val="single" w:sz="4" w:space="0" w:color="000000"/>
              <w:right w:val="single" w:sz="4" w:space="0" w:color="000000"/>
            </w:tcBorders>
            <w:shd w:val="clear" w:color="auto" w:fill="auto"/>
            <w:hideMark/>
          </w:tcPr>
          <w:p w14:paraId="3E755D4C"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As Census</w:t>
            </w:r>
          </w:p>
        </w:tc>
        <w:tc>
          <w:tcPr>
            <w:tcW w:w="709" w:type="dxa"/>
            <w:tcBorders>
              <w:top w:val="nil"/>
              <w:left w:val="nil"/>
              <w:bottom w:val="single" w:sz="4" w:space="0" w:color="000000"/>
              <w:right w:val="single" w:sz="4" w:space="0" w:color="000000"/>
            </w:tcBorders>
            <w:shd w:val="clear" w:color="auto" w:fill="auto"/>
            <w:hideMark/>
          </w:tcPr>
          <w:p w14:paraId="37890F84"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As Census</w:t>
            </w:r>
          </w:p>
        </w:tc>
        <w:tc>
          <w:tcPr>
            <w:tcW w:w="850" w:type="dxa"/>
            <w:tcBorders>
              <w:top w:val="nil"/>
              <w:left w:val="nil"/>
              <w:bottom w:val="single" w:sz="4" w:space="0" w:color="000000"/>
              <w:right w:val="single" w:sz="4" w:space="0" w:color="000000"/>
            </w:tcBorders>
            <w:shd w:val="clear" w:color="auto" w:fill="auto"/>
            <w:hideMark/>
          </w:tcPr>
          <w:p w14:paraId="20250BCE"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As Census</w:t>
            </w:r>
          </w:p>
        </w:tc>
        <w:tc>
          <w:tcPr>
            <w:tcW w:w="709" w:type="dxa"/>
            <w:tcBorders>
              <w:top w:val="nil"/>
              <w:left w:val="nil"/>
              <w:bottom w:val="single" w:sz="4" w:space="0" w:color="000000"/>
              <w:right w:val="single" w:sz="4" w:space="0" w:color="000000"/>
            </w:tcBorders>
            <w:shd w:val="clear" w:color="auto" w:fill="auto"/>
            <w:hideMark/>
          </w:tcPr>
          <w:p w14:paraId="484290F0"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Y</w:t>
            </w:r>
          </w:p>
        </w:tc>
        <w:tc>
          <w:tcPr>
            <w:tcW w:w="709" w:type="dxa"/>
            <w:tcBorders>
              <w:top w:val="nil"/>
              <w:left w:val="nil"/>
              <w:bottom w:val="single" w:sz="4" w:space="0" w:color="000000"/>
              <w:right w:val="single" w:sz="4" w:space="0" w:color="000000"/>
            </w:tcBorders>
            <w:shd w:val="clear" w:color="auto" w:fill="auto"/>
            <w:hideMark/>
          </w:tcPr>
          <w:p w14:paraId="3CBF1C62"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Y</w:t>
            </w:r>
          </w:p>
        </w:tc>
        <w:tc>
          <w:tcPr>
            <w:tcW w:w="786" w:type="dxa"/>
            <w:tcBorders>
              <w:top w:val="nil"/>
              <w:left w:val="nil"/>
              <w:bottom w:val="single" w:sz="4" w:space="0" w:color="000000"/>
              <w:right w:val="single" w:sz="4" w:space="0" w:color="000000"/>
            </w:tcBorders>
            <w:shd w:val="clear" w:color="auto" w:fill="auto"/>
            <w:hideMark/>
          </w:tcPr>
          <w:p w14:paraId="0AB0A33D"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Y</w:t>
            </w:r>
          </w:p>
        </w:tc>
        <w:tc>
          <w:tcPr>
            <w:tcW w:w="844" w:type="dxa"/>
            <w:tcBorders>
              <w:top w:val="nil"/>
              <w:left w:val="nil"/>
              <w:bottom w:val="single" w:sz="4" w:space="0" w:color="000000"/>
              <w:right w:val="single" w:sz="4" w:space="0" w:color="000000"/>
            </w:tcBorders>
            <w:shd w:val="clear" w:color="auto" w:fill="auto"/>
            <w:hideMark/>
          </w:tcPr>
          <w:p w14:paraId="35730126"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Y</w:t>
            </w:r>
          </w:p>
        </w:tc>
        <w:tc>
          <w:tcPr>
            <w:tcW w:w="845" w:type="dxa"/>
            <w:tcBorders>
              <w:top w:val="nil"/>
              <w:left w:val="nil"/>
              <w:bottom w:val="single" w:sz="4" w:space="0" w:color="000000"/>
              <w:right w:val="single" w:sz="4" w:space="0" w:color="000000"/>
            </w:tcBorders>
            <w:shd w:val="clear" w:color="auto" w:fill="auto"/>
            <w:hideMark/>
          </w:tcPr>
          <w:p w14:paraId="17FFEC2B"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4" w:type="dxa"/>
            <w:tcBorders>
              <w:top w:val="nil"/>
              <w:left w:val="nil"/>
              <w:bottom w:val="single" w:sz="4" w:space="0" w:color="000000"/>
              <w:right w:val="single" w:sz="4" w:space="0" w:color="000000"/>
            </w:tcBorders>
            <w:shd w:val="clear" w:color="auto" w:fill="auto"/>
            <w:hideMark/>
          </w:tcPr>
          <w:p w14:paraId="5013ED89"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5" w:type="dxa"/>
            <w:tcBorders>
              <w:top w:val="nil"/>
              <w:left w:val="nil"/>
              <w:bottom w:val="single" w:sz="4" w:space="0" w:color="000000"/>
              <w:right w:val="single" w:sz="4" w:space="0" w:color="000000"/>
            </w:tcBorders>
            <w:shd w:val="clear" w:color="auto" w:fill="auto"/>
            <w:hideMark/>
          </w:tcPr>
          <w:p w14:paraId="278C784A"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939" w:type="dxa"/>
            <w:tcBorders>
              <w:top w:val="nil"/>
              <w:left w:val="nil"/>
              <w:bottom w:val="single" w:sz="4" w:space="0" w:color="000000"/>
              <w:right w:val="single" w:sz="4" w:space="0" w:color="000000"/>
            </w:tcBorders>
            <w:shd w:val="clear" w:color="auto" w:fill="auto"/>
            <w:hideMark/>
          </w:tcPr>
          <w:p w14:paraId="52EF685A"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(2) - information on numbers of dwellings/rooms/bedrooms</w:t>
            </w:r>
          </w:p>
        </w:tc>
        <w:tc>
          <w:tcPr>
            <w:tcW w:w="750" w:type="dxa"/>
            <w:tcBorders>
              <w:top w:val="nil"/>
              <w:left w:val="nil"/>
              <w:bottom w:val="single" w:sz="4" w:space="0" w:color="000000"/>
              <w:right w:val="single" w:sz="4" w:space="0" w:color="000000"/>
            </w:tcBorders>
            <w:shd w:val="clear" w:color="auto" w:fill="auto"/>
            <w:hideMark/>
          </w:tcPr>
          <w:p w14:paraId="45832ABF"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As Census</w:t>
            </w:r>
          </w:p>
        </w:tc>
        <w:tc>
          <w:tcPr>
            <w:tcW w:w="844" w:type="dxa"/>
            <w:tcBorders>
              <w:top w:val="nil"/>
              <w:left w:val="nil"/>
              <w:bottom w:val="single" w:sz="4" w:space="0" w:color="000000"/>
              <w:right w:val="single" w:sz="4" w:space="0" w:color="000000"/>
            </w:tcBorders>
            <w:shd w:val="clear" w:color="00B050" w:fill="00B050"/>
            <w:hideMark/>
          </w:tcPr>
          <w:p w14:paraId="540BCA5C"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1241" w:type="dxa"/>
            <w:tcBorders>
              <w:top w:val="nil"/>
              <w:left w:val="nil"/>
              <w:bottom w:val="single" w:sz="4" w:space="0" w:color="000000"/>
              <w:right w:val="single" w:sz="4" w:space="0" w:color="000000"/>
            </w:tcBorders>
            <w:shd w:val="clear" w:color="00B050" w:fill="00B050"/>
            <w:hideMark/>
          </w:tcPr>
          <w:p w14:paraId="635F179E"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As Census: available but aggregated.</w:t>
            </w:r>
          </w:p>
        </w:tc>
        <w:tc>
          <w:tcPr>
            <w:tcW w:w="844" w:type="dxa"/>
            <w:tcBorders>
              <w:top w:val="nil"/>
              <w:left w:val="nil"/>
              <w:bottom w:val="single" w:sz="4" w:space="0" w:color="000000"/>
              <w:right w:val="single" w:sz="4" w:space="0" w:color="000000"/>
            </w:tcBorders>
            <w:shd w:val="clear" w:color="auto" w:fill="auto"/>
            <w:hideMark/>
          </w:tcPr>
          <w:p w14:paraId="5219ED53"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As Census</w:t>
            </w:r>
          </w:p>
        </w:tc>
        <w:tc>
          <w:tcPr>
            <w:tcW w:w="845" w:type="dxa"/>
            <w:tcBorders>
              <w:top w:val="nil"/>
              <w:left w:val="nil"/>
              <w:bottom w:val="single" w:sz="4" w:space="0" w:color="000000"/>
              <w:right w:val="single" w:sz="4" w:space="0" w:color="000000"/>
            </w:tcBorders>
            <w:shd w:val="clear" w:color="auto" w:fill="auto"/>
            <w:hideMark/>
          </w:tcPr>
          <w:p w14:paraId="47B27CB1"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Website.</w:t>
            </w:r>
          </w:p>
        </w:tc>
        <w:tc>
          <w:tcPr>
            <w:tcW w:w="844" w:type="dxa"/>
            <w:tcBorders>
              <w:top w:val="nil"/>
              <w:left w:val="nil"/>
              <w:bottom w:val="single" w:sz="4" w:space="0" w:color="000000"/>
              <w:right w:val="single" w:sz="4" w:space="0" w:color="000000"/>
            </w:tcBorders>
            <w:shd w:val="clear" w:color="auto" w:fill="auto"/>
            <w:hideMark/>
          </w:tcPr>
          <w:p w14:paraId="25666F97"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Census</w:t>
            </w:r>
          </w:p>
        </w:tc>
        <w:tc>
          <w:tcPr>
            <w:tcW w:w="845" w:type="dxa"/>
            <w:tcBorders>
              <w:top w:val="nil"/>
              <w:left w:val="nil"/>
              <w:bottom w:val="single" w:sz="4" w:space="0" w:color="000000"/>
              <w:right w:val="single" w:sz="4" w:space="0" w:color="000000"/>
            </w:tcBorders>
            <w:shd w:val="clear" w:color="auto" w:fill="auto"/>
            <w:hideMark/>
          </w:tcPr>
          <w:p w14:paraId="65D3ACCD"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Population; as Census</w:t>
            </w:r>
          </w:p>
        </w:tc>
        <w:tc>
          <w:tcPr>
            <w:tcW w:w="1418" w:type="dxa"/>
            <w:tcBorders>
              <w:top w:val="nil"/>
              <w:left w:val="nil"/>
              <w:bottom w:val="single" w:sz="4" w:space="0" w:color="000000"/>
              <w:right w:val="single" w:sz="4" w:space="0" w:color="000000"/>
            </w:tcBorders>
            <w:shd w:val="clear" w:color="auto" w:fill="auto"/>
            <w:hideMark/>
          </w:tcPr>
          <w:p w14:paraId="0499101D" w14:textId="77777777" w:rsidR="0047530C" w:rsidRPr="004F24C4" w:rsidRDefault="0047530C" w:rsidP="0047530C">
            <w:pPr>
              <w:tabs>
                <w:tab w:val="left" w:pos="284"/>
                <w:tab w:val="left" w:pos="2977"/>
                <w:tab w:val="left" w:pos="3363"/>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Territorial Authority and unit area</w:t>
            </w:r>
          </w:p>
        </w:tc>
      </w:tr>
      <w:tr w:rsidR="0047530C" w:rsidRPr="004F24C4" w14:paraId="3C4A136C" w14:textId="77777777" w:rsidTr="0007209E">
        <w:trPr>
          <w:trHeight w:val="347"/>
        </w:trPr>
        <w:tc>
          <w:tcPr>
            <w:tcW w:w="1129" w:type="dxa"/>
            <w:tcBorders>
              <w:top w:val="nil"/>
              <w:left w:val="single" w:sz="4" w:space="0" w:color="000000"/>
              <w:bottom w:val="single" w:sz="4" w:space="0" w:color="000000"/>
              <w:right w:val="single" w:sz="4" w:space="0" w:color="000000"/>
            </w:tcBorders>
            <w:shd w:val="clear" w:color="000000" w:fill="00B050"/>
            <w:hideMark/>
          </w:tcPr>
          <w:p w14:paraId="05DBC711"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Porirua population statistics</w:t>
            </w:r>
          </w:p>
        </w:tc>
        <w:tc>
          <w:tcPr>
            <w:tcW w:w="715" w:type="dxa"/>
            <w:tcBorders>
              <w:top w:val="nil"/>
              <w:left w:val="nil"/>
              <w:bottom w:val="single" w:sz="4" w:space="0" w:color="000000"/>
              <w:right w:val="single" w:sz="4" w:space="0" w:color="000000"/>
            </w:tcBorders>
            <w:shd w:val="clear" w:color="D8D8D8" w:fill="D8D8D8"/>
            <w:hideMark/>
          </w:tcPr>
          <w:p w14:paraId="5B70881A"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4819" w:type="dxa"/>
            <w:tcBorders>
              <w:top w:val="nil"/>
              <w:left w:val="nil"/>
              <w:bottom w:val="single" w:sz="4" w:space="0" w:color="000000"/>
              <w:right w:val="single" w:sz="4" w:space="0" w:color="000000"/>
            </w:tcBorders>
            <w:shd w:val="clear" w:color="D8D8D8" w:fill="D8D8D8"/>
            <w:hideMark/>
          </w:tcPr>
          <w:p w14:paraId="07223EBE"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This is covered in the entries for the Census, IDNZ, Quick Stats about a place.</w:t>
            </w:r>
          </w:p>
        </w:tc>
        <w:tc>
          <w:tcPr>
            <w:tcW w:w="709" w:type="dxa"/>
            <w:tcBorders>
              <w:top w:val="nil"/>
              <w:left w:val="nil"/>
              <w:bottom w:val="single" w:sz="4" w:space="0" w:color="000000"/>
              <w:right w:val="single" w:sz="4" w:space="0" w:color="000000"/>
            </w:tcBorders>
            <w:shd w:val="clear" w:color="auto" w:fill="auto"/>
            <w:hideMark/>
          </w:tcPr>
          <w:p w14:paraId="47CDA4B6"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709" w:type="dxa"/>
            <w:tcBorders>
              <w:top w:val="nil"/>
              <w:left w:val="nil"/>
              <w:bottom w:val="single" w:sz="4" w:space="0" w:color="000000"/>
              <w:right w:val="single" w:sz="4" w:space="0" w:color="000000"/>
            </w:tcBorders>
            <w:shd w:val="clear" w:color="auto" w:fill="auto"/>
            <w:hideMark/>
          </w:tcPr>
          <w:p w14:paraId="3734C1F8"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50" w:type="dxa"/>
            <w:tcBorders>
              <w:top w:val="nil"/>
              <w:left w:val="nil"/>
              <w:bottom w:val="single" w:sz="4" w:space="0" w:color="000000"/>
              <w:right w:val="single" w:sz="4" w:space="0" w:color="000000"/>
            </w:tcBorders>
            <w:shd w:val="clear" w:color="auto" w:fill="auto"/>
            <w:hideMark/>
          </w:tcPr>
          <w:p w14:paraId="7E02177D"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709" w:type="dxa"/>
            <w:tcBorders>
              <w:top w:val="nil"/>
              <w:left w:val="nil"/>
              <w:bottom w:val="single" w:sz="4" w:space="0" w:color="000000"/>
              <w:right w:val="single" w:sz="4" w:space="0" w:color="000000"/>
            </w:tcBorders>
            <w:shd w:val="clear" w:color="auto" w:fill="auto"/>
            <w:hideMark/>
          </w:tcPr>
          <w:p w14:paraId="314C12CB"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709" w:type="dxa"/>
            <w:tcBorders>
              <w:top w:val="nil"/>
              <w:left w:val="nil"/>
              <w:bottom w:val="single" w:sz="4" w:space="0" w:color="000000"/>
              <w:right w:val="single" w:sz="4" w:space="0" w:color="000000"/>
            </w:tcBorders>
            <w:shd w:val="clear" w:color="auto" w:fill="auto"/>
            <w:hideMark/>
          </w:tcPr>
          <w:p w14:paraId="4E79BD4D"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786" w:type="dxa"/>
            <w:tcBorders>
              <w:top w:val="nil"/>
              <w:left w:val="nil"/>
              <w:bottom w:val="single" w:sz="4" w:space="0" w:color="000000"/>
              <w:right w:val="single" w:sz="4" w:space="0" w:color="000000"/>
            </w:tcBorders>
            <w:shd w:val="clear" w:color="auto" w:fill="auto"/>
            <w:hideMark/>
          </w:tcPr>
          <w:p w14:paraId="2F601EB9"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4" w:type="dxa"/>
            <w:tcBorders>
              <w:top w:val="nil"/>
              <w:left w:val="nil"/>
              <w:bottom w:val="single" w:sz="4" w:space="0" w:color="000000"/>
              <w:right w:val="single" w:sz="4" w:space="0" w:color="000000"/>
            </w:tcBorders>
            <w:shd w:val="clear" w:color="auto" w:fill="auto"/>
            <w:hideMark/>
          </w:tcPr>
          <w:p w14:paraId="15875A54"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5" w:type="dxa"/>
            <w:tcBorders>
              <w:top w:val="nil"/>
              <w:left w:val="nil"/>
              <w:bottom w:val="single" w:sz="4" w:space="0" w:color="000000"/>
              <w:right w:val="single" w:sz="4" w:space="0" w:color="000000"/>
            </w:tcBorders>
            <w:shd w:val="clear" w:color="auto" w:fill="auto"/>
            <w:hideMark/>
          </w:tcPr>
          <w:p w14:paraId="04A1080F"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4" w:type="dxa"/>
            <w:tcBorders>
              <w:top w:val="nil"/>
              <w:left w:val="nil"/>
              <w:bottom w:val="single" w:sz="4" w:space="0" w:color="000000"/>
              <w:right w:val="single" w:sz="4" w:space="0" w:color="000000"/>
            </w:tcBorders>
            <w:shd w:val="clear" w:color="auto" w:fill="auto"/>
            <w:hideMark/>
          </w:tcPr>
          <w:p w14:paraId="30BEDC20"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5" w:type="dxa"/>
            <w:tcBorders>
              <w:top w:val="nil"/>
              <w:left w:val="nil"/>
              <w:bottom w:val="single" w:sz="4" w:space="0" w:color="000000"/>
              <w:right w:val="single" w:sz="4" w:space="0" w:color="000000"/>
            </w:tcBorders>
            <w:shd w:val="clear" w:color="auto" w:fill="auto"/>
            <w:hideMark/>
          </w:tcPr>
          <w:p w14:paraId="250F85B4"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939" w:type="dxa"/>
            <w:tcBorders>
              <w:top w:val="nil"/>
              <w:left w:val="nil"/>
              <w:bottom w:val="single" w:sz="4" w:space="0" w:color="000000"/>
              <w:right w:val="single" w:sz="4" w:space="0" w:color="000000"/>
            </w:tcBorders>
            <w:shd w:val="clear" w:color="auto" w:fill="auto"/>
            <w:hideMark/>
          </w:tcPr>
          <w:p w14:paraId="5F890834"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750" w:type="dxa"/>
            <w:tcBorders>
              <w:top w:val="nil"/>
              <w:left w:val="nil"/>
              <w:bottom w:val="single" w:sz="4" w:space="0" w:color="000000"/>
              <w:right w:val="single" w:sz="4" w:space="0" w:color="000000"/>
            </w:tcBorders>
            <w:shd w:val="clear" w:color="auto" w:fill="auto"/>
            <w:hideMark/>
          </w:tcPr>
          <w:p w14:paraId="270CAD7A"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4" w:type="dxa"/>
            <w:tcBorders>
              <w:top w:val="nil"/>
              <w:left w:val="nil"/>
              <w:bottom w:val="single" w:sz="4" w:space="0" w:color="000000"/>
              <w:right w:val="single" w:sz="4" w:space="0" w:color="000000"/>
            </w:tcBorders>
            <w:shd w:val="clear" w:color="00B050" w:fill="00B050"/>
            <w:hideMark/>
          </w:tcPr>
          <w:p w14:paraId="2C67DB17"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1241" w:type="dxa"/>
            <w:tcBorders>
              <w:top w:val="nil"/>
              <w:left w:val="nil"/>
              <w:bottom w:val="single" w:sz="4" w:space="0" w:color="000000"/>
              <w:right w:val="single" w:sz="4" w:space="0" w:color="000000"/>
            </w:tcBorders>
            <w:shd w:val="clear" w:color="00B050" w:fill="00B050"/>
            <w:hideMark/>
          </w:tcPr>
          <w:p w14:paraId="274CDCEB"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4" w:type="dxa"/>
            <w:tcBorders>
              <w:top w:val="nil"/>
              <w:left w:val="nil"/>
              <w:bottom w:val="single" w:sz="4" w:space="0" w:color="000000"/>
              <w:right w:val="single" w:sz="4" w:space="0" w:color="000000"/>
            </w:tcBorders>
            <w:shd w:val="clear" w:color="auto" w:fill="auto"/>
            <w:hideMark/>
          </w:tcPr>
          <w:p w14:paraId="4AC3FBDC"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5" w:type="dxa"/>
            <w:tcBorders>
              <w:top w:val="nil"/>
              <w:left w:val="nil"/>
              <w:bottom w:val="single" w:sz="4" w:space="0" w:color="000000"/>
              <w:right w:val="single" w:sz="4" w:space="0" w:color="000000"/>
            </w:tcBorders>
            <w:shd w:val="clear" w:color="auto" w:fill="auto"/>
            <w:hideMark/>
          </w:tcPr>
          <w:p w14:paraId="5BA2149E"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4" w:type="dxa"/>
            <w:tcBorders>
              <w:top w:val="nil"/>
              <w:left w:val="nil"/>
              <w:bottom w:val="single" w:sz="4" w:space="0" w:color="000000"/>
              <w:right w:val="single" w:sz="4" w:space="0" w:color="000000"/>
            </w:tcBorders>
            <w:shd w:val="clear" w:color="auto" w:fill="auto"/>
            <w:hideMark/>
          </w:tcPr>
          <w:p w14:paraId="73FDC83D"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5" w:type="dxa"/>
            <w:tcBorders>
              <w:top w:val="nil"/>
              <w:left w:val="nil"/>
              <w:bottom w:val="single" w:sz="4" w:space="0" w:color="000000"/>
              <w:right w:val="single" w:sz="4" w:space="0" w:color="000000"/>
            </w:tcBorders>
            <w:shd w:val="clear" w:color="auto" w:fill="auto"/>
            <w:hideMark/>
          </w:tcPr>
          <w:p w14:paraId="69F7BA01"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1418" w:type="dxa"/>
            <w:tcBorders>
              <w:top w:val="nil"/>
              <w:left w:val="nil"/>
              <w:bottom w:val="single" w:sz="4" w:space="0" w:color="000000"/>
              <w:right w:val="single" w:sz="4" w:space="0" w:color="000000"/>
            </w:tcBorders>
            <w:shd w:val="clear" w:color="auto" w:fill="auto"/>
            <w:hideMark/>
          </w:tcPr>
          <w:p w14:paraId="5FA79D4A" w14:textId="77777777" w:rsidR="0047530C" w:rsidRPr="004F24C4" w:rsidRDefault="0047530C" w:rsidP="0047530C">
            <w:pPr>
              <w:tabs>
                <w:tab w:val="left" w:pos="284"/>
                <w:tab w:val="left" w:pos="2977"/>
                <w:tab w:val="left" w:pos="3363"/>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r>
      <w:tr w:rsidR="0047530C" w:rsidRPr="004F24C4" w14:paraId="43996E0E" w14:textId="77777777" w:rsidTr="0007209E">
        <w:trPr>
          <w:trHeight w:val="1258"/>
        </w:trPr>
        <w:tc>
          <w:tcPr>
            <w:tcW w:w="1129" w:type="dxa"/>
            <w:tcBorders>
              <w:top w:val="nil"/>
              <w:left w:val="single" w:sz="4" w:space="0" w:color="000000"/>
              <w:bottom w:val="single" w:sz="4" w:space="0" w:color="000000"/>
              <w:right w:val="single" w:sz="4" w:space="0" w:color="000000"/>
            </w:tcBorders>
            <w:shd w:val="clear" w:color="000000" w:fill="00B050"/>
            <w:hideMark/>
          </w:tcPr>
          <w:p w14:paraId="00D7F386"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xml:space="preserve">Porirua Quarterly Economic Monitor House Prices https://ecoprofile.infometrics.co.nz/porirua%2bcity/QuarterlyEconomicMonitor/HousePrices </w:t>
            </w:r>
          </w:p>
        </w:tc>
        <w:tc>
          <w:tcPr>
            <w:tcW w:w="715" w:type="dxa"/>
            <w:tcBorders>
              <w:top w:val="nil"/>
              <w:left w:val="nil"/>
              <w:bottom w:val="single" w:sz="4" w:space="0" w:color="000000"/>
              <w:right w:val="single" w:sz="4" w:space="0" w:color="000000"/>
            </w:tcBorders>
            <w:shd w:val="clear" w:color="D8D8D8" w:fill="D8D8D8"/>
            <w:hideMark/>
          </w:tcPr>
          <w:p w14:paraId="77A6149F"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xml:space="preserve">For the most part: 2009-2019 (residential consents: 2008-2019). </w:t>
            </w:r>
          </w:p>
        </w:tc>
        <w:tc>
          <w:tcPr>
            <w:tcW w:w="4819" w:type="dxa"/>
            <w:tcBorders>
              <w:top w:val="nil"/>
              <w:left w:val="nil"/>
              <w:bottom w:val="single" w:sz="4" w:space="0" w:color="000000"/>
              <w:right w:val="single" w:sz="4" w:space="0" w:color="000000"/>
            </w:tcBorders>
            <w:shd w:val="clear" w:color="D8D8D8" w:fill="D8D8D8"/>
            <w:hideMark/>
          </w:tcPr>
          <w:p w14:paraId="397219C4"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Offers aggregated data on amounts and % change year by year for: local provisional GDP ("estimated by Infometrics. A top down approach breaks national industrial production (sourced from production based GDP measures published by Statistics New Zealand) is broken down to TA level by applying TA shares to the national total. Each TA’s share of industry output is based on earnings data from LEED (Linked Employer-Employee Data). GDP growth in recent quarters is based on a model which uses the various partial economic indicators presented in this report as inputs. Estimates of GDP for these most recent quarters are provisional until Infometrics updates its annual GDP series in the Regional Economic Profile at the beginning of each year"), house prices (taken from QVNZ using their price index, the average over the past year), house sales (taken from REINZ at the point where the agreement becomes unconditional), residential (and non-residential) consents issued (taken from Stats NZ), unemployment rate, numbers of jobseekers (taken from the Household Labour Force Survey, using an average of the last four quarters at the Territorial Authority level).</w:t>
            </w:r>
          </w:p>
        </w:tc>
        <w:tc>
          <w:tcPr>
            <w:tcW w:w="709" w:type="dxa"/>
            <w:tcBorders>
              <w:top w:val="nil"/>
              <w:left w:val="nil"/>
              <w:bottom w:val="single" w:sz="4" w:space="0" w:color="000000"/>
              <w:right w:val="single" w:sz="4" w:space="0" w:color="000000"/>
            </w:tcBorders>
            <w:shd w:val="clear" w:color="auto" w:fill="auto"/>
            <w:hideMark/>
          </w:tcPr>
          <w:p w14:paraId="695338E9"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All Territorial Authorities</w:t>
            </w:r>
          </w:p>
        </w:tc>
        <w:tc>
          <w:tcPr>
            <w:tcW w:w="709" w:type="dxa"/>
            <w:tcBorders>
              <w:top w:val="nil"/>
              <w:left w:val="nil"/>
              <w:bottom w:val="single" w:sz="4" w:space="0" w:color="000000"/>
              <w:right w:val="single" w:sz="4" w:space="0" w:color="000000"/>
            </w:tcBorders>
            <w:shd w:val="clear" w:color="auto" w:fill="auto"/>
            <w:hideMark/>
          </w:tcPr>
          <w:p w14:paraId="38BB3223"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Housing quantity/availability; housing quality (residential consents)</w:t>
            </w:r>
          </w:p>
        </w:tc>
        <w:tc>
          <w:tcPr>
            <w:tcW w:w="850" w:type="dxa"/>
            <w:tcBorders>
              <w:top w:val="nil"/>
              <w:left w:val="nil"/>
              <w:bottom w:val="single" w:sz="4" w:space="0" w:color="000000"/>
              <w:right w:val="single" w:sz="4" w:space="0" w:color="000000"/>
            </w:tcBorders>
            <w:shd w:val="clear" w:color="auto" w:fill="auto"/>
            <w:hideMark/>
          </w:tcPr>
          <w:p w14:paraId="007F4D59"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Whole population level, no specific demographic focus</w:t>
            </w:r>
          </w:p>
        </w:tc>
        <w:tc>
          <w:tcPr>
            <w:tcW w:w="709" w:type="dxa"/>
            <w:tcBorders>
              <w:top w:val="nil"/>
              <w:left w:val="nil"/>
              <w:bottom w:val="single" w:sz="4" w:space="0" w:color="000000"/>
              <w:right w:val="single" w:sz="4" w:space="0" w:color="000000"/>
            </w:tcBorders>
            <w:shd w:val="clear" w:color="auto" w:fill="auto"/>
            <w:hideMark/>
          </w:tcPr>
          <w:p w14:paraId="2EC700A3"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709" w:type="dxa"/>
            <w:tcBorders>
              <w:top w:val="nil"/>
              <w:left w:val="nil"/>
              <w:bottom w:val="single" w:sz="4" w:space="0" w:color="000000"/>
              <w:right w:val="single" w:sz="4" w:space="0" w:color="000000"/>
            </w:tcBorders>
            <w:shd w:val="clear" w:color="auto" w:fill="auto"/>
            <w:hideMark/>
          </w:tcPr>
          <w:p w14:paraId="237034A0"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786" w:type="dxa"/>
            <w:tcBorders>
              <w:top w:val="nil"/>
              <w:left w:val="nil"/>
              <w:bottom w:val="single" w:sz="4" w:space="0" w:color="000000"/>
              <w:right w:val="single" w:sz="4" w:space="0" w:color="000000"/>
            </w:tcBorders>
            <w:shd w:val="clear" w:color="auto" w:fill="auto"/>
            <w:hideMark/>
          </w:tcPr>
          <w:p w14:paraId="229FA113"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4" w:type="dxa"/>
            <w:tcBorders>
              <w:top w:val="nil"/>
              <w:left w:val="nil"/>
              <w:bottom w:val="single" w:sz="4" w:space="0" w:color="000000"/>
              <w:right w:val="single" w:sz="4" w:space="0" w:color="000000"/>
            </w:tcBorders>
            <w:shd w:val="clear" w:color="auto" w:fill="auto"/>
            <w:hideMark/>
          </w:tcPr>
          <w:p w14:paraId="60F327E9"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Y</w:t>
            </w:r>
          </w:p>
        </w:tc>
        <w:tc>
          <w:tcPr>
            <w:tcW w:w="845" w:type="dxa"/>
            <w:tcBorders>
              <w:top w:val="nil"/>
              <w:left w:val="nil"/>
              <w:bottom w:val="single" w:sz="4" w:space="0" w:color="000000"/>
              <w:right w:val="single" w:sz="4" w:space="0" w:color="000000"/>
            </w:tcBorders>
            <w:shd w:val="clear" w:color="auto" w:fill="auto"/>
            <w:hideMark/>
          </w:tcPr>
          <w:p w14:paraId="6B4EFB35"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4" w:type="dxa"/>
            <w:tcBorders>
              <w:top w:val="nil"/>
              <w:left w:val="nil"/>
              <w:bottom w:val="single" w:sz="4" w:space="0" w:color="000000"/>
              <w:right w:val="single" w:sz="4" w:space="0" w:color="000000"/>
            </w:tcBorders>
            <w:shd w:val="clear" w:color="auto" w:fill="auto"/>
            <w:hideMark/>
          </w:tcPr>
          <w:p w14:paraId="50081571"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5" w:type="dxa"/>
            <w:tcBorders>
              <w:top w:val="nil"/>
              <w:left w:val="nil"/>
              <w:bottom w:val="single" w:sz="4" w:space="0" w:color="000000"/>
              <w:right w:val="single" w:sz="4" w:space="0" w:color="000000"/>
            </w:tcBorders>
            <w:shd w:val="clear" w:color="auto" w:fill="auto"/>
            <w:hideMark/>
          </w:tcPr>
          <w:p w14:paraId="612B6D2F"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939" w:type="dxa"/>
            <w:tcBorders>
              <w:top w:val="nil"/>
              <w:left w:val="nil"/>
              <w:bottom w:val="single" w:sz="4" w:space="0" w:color="000000"/>
              <w:right w:val="single" w:sz="4" w:space="0" w:color="000000"/>
            </w:tcBorders>
            <w:shd w:val="clear" w:color="auto" w:fill="auto"/>
            <w:hideMark/>
          </w:tcPr>
          <w:p w14:paraId="5A089BCF"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(2) - has data on house sales/value and residential consents.</w:t>
            </w:r>
          </w:p>
        </w:tc>
        <w:tc>
          <w:tcPr>
            <w:tcW w:w="750" w:type="dxa"/>
            <w:tcBorders>
              <w:top w:val="nil"/>
              <w:left w:val="nil"/>
              <w:bottom w:val="single" w:sz="4" w:space="0" w:color="000000"/>
              <w:right w:val="single" w:sz="4" w:space="0" w:color="000000"/>
            </w:tcBorders>
            <w:shd w:val="clear" w:color="auto" w:fill="auto"/>
            <w:hideMark/>
          </w:tcPr>
          <w:p w14:paraId="174E3815"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No demographic data to link with the array of economic and social data.</w:t>
            </w:r>
          </w:p>
        </w:tc>
        <w:tc>
          <w:tcPr>
            <w:tcW w:w="844" w:type="dxa"/>
            <w:tcBorders>
              <w:top w:val="nil"/>
              <w:left w:val="nil"/>
              <w:bottom w:val="single" w:sz="4" w:space="0" w:color="000000"/>
              <w:right w:val="single" w:sz="4" w:space="0" w:color="000000"/>
            </w:tcBorders>
            <w:shd w:val="clear" w:color="00B050" w:fill="00B050"/>
            <w:hideMark/>
          </w:tcPr>
          <w:p w14:paraId="2ECA35FA"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1241" w:type="dxa"/>
            <w:tcBorders>
              <w:top w:val="nil"/>
              <w:left w:val="nil"/>
              <w:bottom w:val="single" w:sz="4" w:space="0" w:color="000000"/>
              <w:right w:val="single" w:sz="4" w:space="0" w:color="000000"/>
            </w:tcBorders>
            <w:shd w:val="clear" w:color="00B050" w:fill="00B050"/>
            <w:hideMark/>
          </w:tcPr>
          <w:p w14:paraId="1E858214"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High level aggregate data only</w:t>
            </w:r>
          </w:p>
        </w:tc>
        <w:tc>
          <w:tcPr>
            <w:tcW w:w="844" w:type="dxa"/>
            <w:tcBorders>
              <w:top w:val="nil"/>
              <w:left w:val="nil"/>
              <w:bottom w:val="single" w:sz="4" w:space="0" w:color="000000"/>
              <w:right w:val="single" w:sz="4" w:space="0" w:color="000000"/>
            </w:tcBorders>
            <w:shd w:val="clear" w:color="auto" w:fill="auto"/>
            <w:hideMark/>
          </w:tcPr>
          <w:p w14:paraId="02DBECF8"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Annually</w:t>
            </w:r>
          </w:p>
        </w:tc>
        <w:tc>
          <w:tcPr>
            <w:tcW w:w="845" w:type="dxa"/>
            <w:tcBorders>
              <w:top w:val="nil"/>
              <w:left w:val="nil"/>
              <w:bottom w:val="single" w:sz="4" w:space="0" w:color="000000"/>
              <w:right w:val="single" w:sz="4" w:space="0" w:color="000000"/>
            </w:tcBorders>
            <w:shd w:val="clear" w:color="auto" w:fill="auto"/>
            <w:hideMark/>
          </w:tcPr>
          <w:p w14:paraId="4A1EA64F"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Website</w:t>
            </w:r>
          </w:p>
        </w:tc>
        <w:tc>
          <w:tcPr>
            <w:tcW w:w="844" w:type="dxa"/>
            <w:tcBorders>
              <w:top w:val="nil"/>
              <w:left w:val="nil"/>
              <w:bottom w:val="single" w:sz="4" w:space="0" w:color="000000"/>
              <w:right w:val="single" w:sz="4" w:space="0" w:color="000000"/>
            </w:tcBorders>
            <w:shd w:val="clear" w:color="auto" w:fill="auto"/>
            <w:hideMark/>
          </w:tcPr>
          <w:p w14:paraId="14DEF1BB"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Combines data from other sources (e.g. QV, Stats NZ; for GDP undertook their own calculations)</w:t>
            </w:r>
          </w:p>
        </w:tc>
        <w:tc>
          <w:tcPr>
            <w:tcW w:w="845" w:type="dxa"/>
            <w:tcBorders>
              <w:top w:val="nil"/>
              <w:left w:val="nil"/>
              <w:bottom w:val="single" w:sz="4" w:space="0" w:color="000000"/>
              <w:right w:val="single" w:sz="4" w:space="0" w:color="000000"/>
            </w:tcBorders>
            <w:shd w:val="clear" w:color="auto" w:fill="auto"/>
            <w:hideMark/>
          </w:tcPr>
          <w:p w14:paraId="47EC52EC"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Population</w:t>
            </w:r>
          </w:p>
        </w:tc>
        <w:tc>
          <w:tcPr>
            <w:tcW w:w="1418" w:type="dxa"/>
            <w:tcBorders>
              <w:top w:val="nil"/>
              <w:left w:val="nil"/>
              <w:bottom w:val="single" w:sz="4" w:space="0" w:color="000000"/>
              <w:right w:val="single" w:sz="4" w:space="0" w:color="000000"/>
            </w:tcBorders>
            <w:shd w:val="clear" w:color="auto" w:fill="auto"/>
            <w:hideMark/>
          </w:tcPr>
          <w:p w14:paraId="50360638" w14:textId="77777777" w:rsidR="0047530C" w:rsidRPr="004F24C4" w:rsidRDefault="0047530C" w:rsidP="0047530C">
            <w:pPr>
              <w:tabs>
                <w:tab w:val="left" w:pos="284"/>
                <w:tab w:val="left" w:pos="2977"/>
                <w:tab w:val="left" w:pos="3363"/>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Territorial Authority</w:t>
            </w:r>
          </w:p>
        </w:tc>
      </w:tr>
      <w:tr w:rsidR="0047530C" w:rsidRPr="004F24C4" w14:paraId="1492C6A5" w14:textId="77777777" w:rsidTr="0007209E">
        <w:trPr>
          <w:trHeight w:val="1258"/>
        </w:trPr>
        <w:tc>
          <w:tcPr>
            <w:tcW w:w="1129" w:type="dxa"/>
            <w:tcBorders>
              <w:top w:val="nil"/>
              <w:left w:val="single" w:sz="4" w:space="0" w:color="000000"/>
              <w:bottom w:val="single" w:sz="4" w:space="0" w:color="000000"/>
              <w:right w:val="single" w:sz="4" w:space="0" w:color="000000"/>
            </w:tcBorders>
            <w:shd w:val="clear" w:color="000000" w:fill="00B050"/>
            <w:hideMark/>
          </w:tcPr>
          <w:p w14:paraId="701FF583"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xml:space="preserve">Quality of Life Survey </w:t>
            </w:r>
          </w:p>
        </w:tc>
        <w:tc>
          <w:tcPr>
            <w:tcW w:w="715" w:type="dxa"/>
            <w:tcBorders>
              <w:top w:val="nil"/>
              <w:left w:val="nil"/>
              <w:bottom w:val="single" w:sz="4" w:space="0" w:color="000000"/>
              <w:right w:val="single" w:sz="4" w:space="0" w:color="000000"/>
            </w:tcBorders>
            <w:shd w:val="clear" w:color="D8D8D8" w:fill="D8D8D8"/>
            <w:hideMark/>
          </w:tcPr>
          <w:p w14:paraId="151A880C"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2003, then biennially since 2004</w:t>
            </w:r>
          </w:p>
        </w:tc>
        <w:tc>
          <w:tcPr>
            <w:tcW w:w="4819" w:type="dxa"/>
            <w:tcBorders>
              <w:top w:val="nil"/>
              <w:left w:val="nil"/>
              <w:bottom w:val="single" w:sz="4" w:space="0" w:color="000000"/>
              <w:right w:val="single" w:sz="4" w:space="0" w:color="000000"/>
            </w:tcBorders>
            <w:shd w:val="clear" w:color="D8D8D8" w:fill="D8D8D8"/>
            <w:hideMark/>
          </w:tcPr>
          <w:p w14:paraId="35E1E5BD"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A collaboration between multiple NZ councils, with Wellington City Council participating since the start of data collection. Undertook quota sampling of New Zealanders aged 18 years and over, by age, sex, and ethnicity to ensure adequate representation within each category. Sampling was undertaken in cities around NZ, again ensuring adequate representation (involving booster samples where necessary, as in the case of Wellington). For the Wellington region, the locations are: Wellington City, Lower Hutt and Porirua; from 2008: Wellington City, Hutt City, Porirua (Greater Wellington Regional Council ran additional interviews to include Upper Hutt, Wairarapa, Kapiti). As a survey addressing the issue of quality of life, this incorporates (i) General questions on quality of life, but whether this was due to housing quality/quantity/cost; (ii) Built and Natural Environment: whether the local area is a "great place to live" - this includes comparisons with the previous 12 months, and options for registering reasons for a negative change, including housing related: Homelessness/lack of suitable, affordable housing; More housing developments/high density housing/multi-storey housing; and reasons for positive change, including housing related: Building developments/renovations - commercial and residential; Housing affordability; Housing suitability: reasons why (added in 2018) including Car parking issues, Cost of housing/renting, The outdoor area is too big, The home is too big, The home is not very safe (e.g. needs earthquake strengthening, hazards in home), Difficult access from the street to the home, The outdoor area is too small, Home in poor condition/needs maintenance, Home is too cold/damp (added in 2016), The home is too small (e.g. not enough living space or bedrooms); Housing location suitability: e.g. Unsafe roads, Poor, badly maintained roads/footpaths, Not safe from natural disasters (e.g. earthquakes, flooding), Not a friendly area, Too noisy, Lacks character, Inconvenient in terms of travel/public transport, Not safe in terms of crime; Has a problem with damp or mould during the winter months; whether the Heating system keeps home warm when used during the winter months (added in 2016); whether Can afford to heat home properly during the winter months (added in 2016); a sense of pride in local area, housing related reasons being "good planning and zoning" and "presence of good urban design" (or the opposite if not reporting a sense of pride). (iii) Economic variables: employment status; household income; how well able to cover everyday necessities; (iv) Demographics: age, sex, ethnicity, whether born in NZ, how many years lived in NZ, household composition, home type, who owns the home (added in 2018) (e.g. family, Housing NZ, local authority).</w:t>
            </w:r>
          </w:p>
        </w:tc>
        <w:tc>
          <w:tcPr>
            <w:tcW w:w="709" w:type="dxa"/>
            <w:tcBorders>
              <w:top w:val="nil"/>
              <w:left w:val="nil"/>
              <w:bottom w:val="single" w:sz="4" w:space="0" w:color="000000"/>
              <w:right w:val="single" w:sz="4" w:space="0" w:color="000000"/>
            </w:tcBorders>
            <w:shd w:val="clear" w:color="auto" w:fill="auto"/>
            <w:hideMark/>
          </w:tcPr>
          <w:p w14:paraId="36375209"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Wellington city, Porirua, Hutt City, and due to an extension by the regional Council: Wairarapa and Kapiti (although these are not reported separately).</w:t>
            </w:r>
          </w:p>
        </w:tc>
        <w:tc>
          <w:tcPr>
            <w:tcW w:w="709" w:type="dxa"/>
            <w:tcBorders>
              <w:top w:val="nil"/>
              <w:left w:val="nil"/>
              <w:bottom w:val="single" w:sz="4" w:space="0" w:color="000000"/>
              <w:right w:val="single" w:sz="4" w:space="0" w:color="000000"/>
            </w:tcBorders>
            <w:shd w:val="clear" w:color="auto" w:fill="auto"/>
            <w:hideMark/>
          </w:tcPr>
          <w:p w14:paraId="0352FCF6"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Housing quality (primarily), but also implications for quantity/supply</w:t>
            </w:r>
          </w:p>
        </w:tc>
        <w:tc>
          <w:tcPr>
            <w:tcW w:w="850" w:type="dxa"/>
            <w:tcBorders>
              <w:top w:val="nil"/>
              <w:left w:val="nil"/>
              <w:bottom w:val="single" w:sz="4" w:space="0" w:color="000000"/>
              <w:right w:val="single" w:sz="4" w:space="0" w:color="000000"/>
            </w:tcBorders>
            <w:shd w:val="clear" w:color="auto" w:fill="auto"/>
            <w:hideMark/>
          </w:tcPr>
          <w:p w14:paraId="21BF2D1B"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A representative (quota) sample of the regions, sampling by age, sex and ethnicity</w:t>
            </w:r>
          </w:p>
        </w:tc>
        <w:tc>
          <w:tcPr>
            <w:tcW w:w="709" w:type="dxa"/>
            <w:tcBorders>
              <w:top w:val="nil"/>
              <w:left w:val="nil"/>
              <w:bottom w:val="single" w:sz="4" w:space="0" w:color="000000"/>
              <w:right w:val="single" w:sz="4" w:space="0" w:color="000000"/>
            </w:tcBorders>
            <w:shd w:val="clear" w:color="auto" w:fill="auto"/>
            <w:hideMark/>
          </w:tcPr>
          <w:p w14:paraId="3E322014"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Y</w:t>
            </w:r>
          </w:p>
        </w:tc>
        <w:tc>
          <w:tcPr>
            <w:tcW w:w="709" w:type="dxa"/>
            <w:tcBorders>
              <w:top w:val="nil"/>
              <w:left w:val="nil"/>
              <w:bottom w:val="single" w:sz="4" w:space="0" w:color="000000"/>
              <w:right w:val="single" w:sz="4" w:space="0" w:color="000000"/>
            </w:tcBorders>
            <w:shd w:val="clear" w:color="auto" w:fill="auto"/>
            <w:hideMark/>
          </w:tcPr>
          <w:p w14:paraId="240583BF"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Y</w:t>
            </w:r>
          </w:p>
        </w:tc>
        <w:tc>
          <w:tcPr>
            <w:tcW w:w="786" w:type="dxa"/>
            <w:tcBorders>
              <w:top w:val="nil"/>
              <w:left w:val="nil"/>
              <w:bottom w:val="single" w:sz="4" w:space="0" w:color="000000"/>
              <w:right w:val="single" w:sz="4" w:space="0" w:color="000000"/>
            </w:tcBorders>
            <w:shd w:val="clear" w:color="auto" w:fill="auto"/>
            <w:hideMark/>
          </w:tcPr>
          <w:p w14:paraId="029C001F"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Y</w:t>
            </w:r>
          </w:p>
        </w:tc>
        <w:tc>
          <w:tcPr>
            <w:tcW w:w="844" w:type="dxa"/>
            <w:tcBorders>
              <w:top w:val="nil"/>
              <w:left w:val="nil"/>
              <w:bottom w:val="single" w:sz="4" w:space="0" w:color="000000"/>
              <w:right w:val="single" w:sz="4" w:space="0" w:color="000000"/>
            </w:tcBorders>
            <w:shd w:val="clear" w:color="auto" w:fill="auto"/>
            <w:hideMark/>
          </w:tcPr>
          <w:p w14:paraId="35BD4E8C"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Y</w:t>
            </w:r>
          </w:p>
        </w:tc>
        <w:tc>
          <w:tcPr>
            <w:tcW w:w="845" w:type="dxa"/>
            <w:tcBorders>
              <w:top w:val="nil"/>
              <w:left w:val="nil"/>
              <w:bottom w:val="single" w:sz="4" w:space="0" w:color="000000"/>
              <w:right w:val="single" w:sz="4" w:space="0" w:color="000000"/>
            </w:tcBorders>
            <w:shd w:val="clear" w:color="auto" w:fill="auto"/>
            <w:hideMark/>
          </w:tcPr>
          <w:p w14:paraId="3A7B2DEC"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Y</w:t>
            </w:r>
          </w:p>
        </w:tc>
        <w:tc>
          <w:tcPr>
            <w:tcW w:w="844" w:type="dxa"/>
            <w:tcBorders>
              <w:top w:val="nil"/>
              <w:left w:val="nil"/>
              <w:bottom w:val="single" w:sz="4" w:space="0" w:color="000000"/>
              <w:right w:val="single" w:sz="4" w:space="0" w:color="000000"/>
            </w:tcBorders>
            <w:shd w:val="clear" w:color="auto" w:fill="auto"/>
            <w:hideMark/>
          </w:tcPr>
          <w:p w14:paraId="229D9825"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5" w:type="dxa"/>
            <w:tcBorders>
              <w:top w:val="nil"/>
              <w:left w:val="nil"/>
              <w:bottom w:val="single" w:sz="4" w:space="0" w:color="000000"/>
              <w:right w:val="single" w:sz="4" w:space="0" w:color="000000"/>
            </w:tcBorders>
            <w:shd w:val="clear" w:color="auto" w:fill="auto"/>
            <w:hideMark/>
          </w:tcPr>
          <w:p w14:paraId="12E27C04"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Y</w:t>
            </w:r>
          </w:p>
        </w:tc>
        <w:tc>
          <w:tcPr>
            <w:tcW w:w="939" w:type="dxa"/>
            <w:tcBorders>
              <w:top w:val="nil"/>
              <w:left w:val="nil"/>
              <w:bottom w:val="single" w:sz="4" w:space="0" w:color="000000"/>
              <w:right w:val="single" w:sz="4" w:space="0" w:color="000000"/>
            </w:tcBorders>
            <w:shd w:val="clear" w:color="auto" w:fill="auto"/>
            <w:hideMark/>
          </w:tcPr>
          <w:p w14:paraId="15BC5E40"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(2) - reference to whether the home is large enough etc. (4) - reference to good urban planning as a cause of pride in the local area</w:t>
            </w:r>
          </w:p>
        </w:tc>
        <w:tc>
          <w:tcPr>
            <w:tcW w:w="750" w:type="dxa"/>
            <w:tcBorders>
              <w:top w:val="nil"/>
              <w:left w:val="nil"/>
              <w:bottom w:val="single" w:sz="4" w:space="0" w:color="000000"/>
              <w:right w:val="single" w:sz="4" w:space="0" w:color="000000"/>
            </w:tcBorders>
            <w:shd w:val="clear" w:color="auto" w:fill="auto"/>
            <w:hideMark/>
          </w:tcPr>
          <w:p w14:paraId="76788AF3"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4" w:type="dxa"/>
            <w:tcBorders>
              <w:top w:val="nil"/>
              <w:left w:val="nil"/>
              <w:bottom w:val="single" w:sz="4" w:space="0" w:color="000000"/>
              <w:right w:val="single" w:sz="4" w:space="0" w:color="000000"/>
            </w:tcBorders>
            <w:shd w:val="clear" w:color="00B050" w:fill="00B050"/>
            <w:hideMark/>
          </w:tcPr>
          <w:p w14:paraId="097773FB"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1241" w:type="dxa"/>
            <w:tcBorders>
              <w:top w:val="nil"/>
              <w:left w:val="nil"/>
              <w:bottom w:val="single" w:sz="4" w:space="0" w:color="000000"/>
              <w:right w:val="single" w:sz="4" w:space="0" w:color="000000"/>
            </w:tcBorders>
            <w:shd w:val="clear" w:color="00B050" w:fill="00B050"/>
            <w:hideMark/>
          </w:tcPr>
          <w:p w14:paraId="46A926A5"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Aggregate issue, as with Census. Some crosstabulations were reported in 2018 (e.g. housing affordability by ethnicity), but it is not clear whether there are other ways to access the data to carry out own analyses (this does not appear in the IDI).</w:t>
            </w:r>
          </w:p>
        </w:tc>
        <w:tc>
          <w:tcPr>
            <w:tcW w:w="844" w:type="dxa"/>
            <w:tcBorders>
              <w:top w:val="nil"/>
              <w:left w:val="nil"/>
              <w:bottom w:val="single" w:sz="4" w:space="0" w:color="000000"/>
              <w:right w:val="single" w:sz="4" w:space="0" w:color="000000"/>
            </w:tcBorders>
            <w:shd w:val="clear" w:color="auto" w:fill="auto"/>
            <w:hideMark/>
          </w:tcPr>
          <w:p w14:paraId="623C6633"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xml:space="preserve">Biennially </w:t>
            </w:r>
          </w:p>
        </w:tc>
        <w:tc>
          <w:tcPr>
            <w:tcW w:w="845" w:type="dxa"/>
            <w:tcBorders>
              <w:top w:val="nil"/>
              <w:left w:val="nil"/>
              <w:bottom w:val="single" w:sz="4" w:space="0" w:color="000000"/>
              <w:right w:val="single" w:sz="4" w:space="0" w:color="000000"/>
            </w:tcBorders>
            <w:shd w:val="clear" w:color="auto" w:fill="auto"/>
            <w:hideMark/>
          </w:tcPr>
          <w:p w14:paraId="42299FB3"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Website</w:t>
            </w:r>
          </w:p>
        </w:tc>
        <w:tc>
          <w:tcPr>
            <w:tcW w:w="844" w:type="dxa"/>
            <w:tcBorders>
              <w:top w:val="nil"/>
              <w:left w:val="nil"/>
              <w:bottom w:val="single" w:sz="4" w:space="0" w:color="000000"/>
              <w:right w:val="single" w:sz="4" w:space="0" w:color="000000"/>
            </w:tcBorders>
            <w:shd w:val="clear" w:color="auto" w:fill="auto"/>
            <w:hideMark/>
          </w:tcPr>
          <w:p w14:paraId="51E06274"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Sample survey</w:t>
            </w:r>
          </w:p>
        </w:tc>
        <w:tc>
          <w:tcPr>
            <w:tcW w:w="845" w:type="dxa"/>
            <w:tcBorders>
              <w:top w:val="nil"/>
              <w:left w:val="nil"/>
              <w:bottom w:val="single" w:sz="4" w:space="0" w:color="000000"/>
              <w:right w:val="single" w:sz="4" w:space="0" w:color="000000"/>
            </w:tcBorders>
            <w:shd w:val="clear" w:color="auto" w:fill="auto"/>
            <w:hideMark/>
          </w:tcPr>
          <w:p w14:paraId="282DE079"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Population</w:t>
            </w:r>
          </w:p>
        </w:tc>
        <w:tc>
          <w:tcPr>
            <w:tcW w:w="1418" w:type="dxa"/>
            <w:tcBorders>
              <w:top w:val="nil"/>
              <w:left w:val="nil"/>
              <w:bottom w:val="single" w:sz="4" w:space="0" w:color="000000"/>
              <w:right w:val="single" w:sz="4" w:space="0" w:color="000000"/>
            </w:tcBorders>
            <w:shd w:val="clear" w:color="auto" w:fill="auto"/>
            <w:hideMark/>
          </w:tcPr>
          <w:p w14:paraId="03093DC1" w14:textId="77777777" w:rsidR="0047530C" w:rsidRPr="004F24C4" w:rsidRDefault="0047530C" w:rsidP="0047530C">
            <w:pPr>
              <w:tabs>
                <w:tab w:val="left" w:pos="284"/>
                <w:tab w:val="left" w:pos="2977"/>
                <w:tab w:val="left" w:pos="3363"/>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City level</w:t>
            </w:r>
          </w:p>
        </w:tc>
      </w:tr>
      <w:tr w:rsidR="0047530C" w:rsidRPr="004F24C4" w14:paraId="326D7C95" w14:textId="77777777" w:rsidTr="0007209E">
        <w:trPr>
          <w:trHeight w:val="1258"/>
        </w:trPr>
        <w:tc>
          <w:tcPr>
            <w:tcW w:w="1129" w:type="dxa"/>
            <w:tcBorders>
              <w:top w:val="nil"/>
              <w:left w:val="single" w:sz="4" w:space="0" w:color="000000"/>
              <w:bottom w:val="single" w:sz="4" w:space="0" w:color="000000"/>
              <w:right w:val="single" w:sz="4" w:space="0" w:color="000000"/>
            </w:tcBorders>
            <w:shd w:val="clear" w:color="000000" w:fill="00B050"/>
            <w:hideMark/>
          </w:tcPr>
          <w:p w14:paraId="5DDB5DE4"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lastRenderedPageBreak/>
              <w:t>Quick Stats about a place , and Quick Stats about a subject(Census) http://archive.stats.govt.nz/Census  (click on the census date to access quick stats)</w:t>
            </w:r>
          </w:p>
        </w:tc>
        <w:tc>
          <w:tcPr>
            <w:tcW w:w="715" w:type="dxa"/>
            <w:tcBorders>
              <w:top w:val="nil"/>
              <w:left w:val="nil"/>
              <w:bottom w:val="single" w:sz="4" w:space="0" w:color="000000"/>
              <w:right w:val="single" w:sz="4" w:space="0" w:color="000000"/>
            </w:tcBorders>
            <w:shd w:val="clear" w:color="D8D8D8" w:fill="D8D8D8"/>
            <w:hideMark/>
          </w:tcPr>
          <w:p w14:paraId="43ADDC47"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2006 &amp; 2013</w:t>
            </w:r>
          </w:p>
        </w:tc>
        <w:tc>
          <w:tcPr>
            <w:tcW w:w="4819" w:type="dxa"/>
            <w:tcBorders>
              <w:top w:val="nil"/>
              <w:left w:val="nil"/>
              <w:bottom w:val="single" w:sz="4" w:space="0" w:color="000000"/>
              <w:right w:val="single" w:sz="4" w:space="0" w:color="000000"/>
            </w:tcBorders>
            <w:shd w:val="clear" w:color="D8D8D8" w:fill="D8D8D8"/>
            <w:hideMark/>
          </w:tcPr>
          <w:p w14:paraId="7FE87192" w14:textId="5D3D4A48"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See full entries on the 2006 and 2013 Census. These 'Quick stats' simply provide easily accessible summaries from the main dataset. For 2006, the Housing entry covers Occupied private dwellings, Occupied non-private dwellings, Number of usual residents, Dwelling ownership, Ownership by individuals, Rented dwellings, Sector of landlord, Rooms and bedrooms and Heating fuels. There are Quick Stats on the following places: Wellington City, Kapiti Coast, Masterton, Upper Hutt, South Wairarapa. These stats do not pertain to housing (just population sizes and Maori population). For 2013, there is a more interactive webpage with the possibility of finding breakdowns by region, districts and cities within the region, and further breakdowns into locations with districts and cities. Quick stats about a place cover weekly median rent, % of those in private dwellings who own the property, number of consents issued for dwellings in total, numbers of consents for apartments, total values of residential and non-residential work. The overall housing entry covers: occupied and unoccupied dwellings, types of occupied dwellings, home ownership by households, home ownership by individuals, households who rent, the number of bedrooms and rooms in private dwellings, heating fuels.</w:t>
            </w:r>
          </w:p>
        </w:tc>
        <w:tc>
          <w:tcPr>
            <w:tcW w:w="709" w:type="dxa"/>
            <w:tcBorders>
              <w:top w:val="nil"/>
              <w:left w:val="nil"/>
              <w:bottom w:val="single" w:sz="4" w:space="0" w:color="000000"/>
              <w:right w:val="single" w:sz="4" w:space="0" w:color="000000"/>
            </w:tcBorders>
            <w:shd w:val="clear" w:color="auto" w:fill="auto"/>
            <w:hideMark/>
          </w:tcPr>
          <w:p w14:paraId="1359EFD1"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xml:space="preserve">Kapiti Coast District, Porirua City, Upper Hutt City, Lower Hutt City, Wellington City, Masterton District, Carterton District, South Wairarapa District (for Occupied Private Dwelling Type, property ownership, tenure holder, weekly median rent paid, for fuel type used this is broken down by regional council (which is also true for the previous variables in addition to Territorial Area). </w:t>
            </w:r>
          </w:p>
        </w:tc>
        <w:tc>
          <w:tcPr>
            <w:tcW w:w="709" w:type="dxa"/>
            <w:tcBorders>
              <w:top w:val="nil"/>
              <w:left w:val="nil"/>
              <w:bottom w:val="single" w:sz="4" w:space="0" w:color="000000"/>
              <w:right w:val="single" w:sz="4" w:space="0" w:color="000000"/>
            </w:tcBorders>
            <w:shd w:val="clear" w:color="auto" w:fill="auto"/>
            <w:hideMark/>
          </w:tcPr>
          <w:p w14:paraId="7C51EF7A"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As Censuses</w:t>
            </w:r>
          </w:p>
        </w:tc>
        <w:tc>
          <w:tcPr>
            <w:tcW w:w="850" w:type="dxa"/>
            <w:tcBorders>
              <w:top w:val="nil"/>
              <w:left w:val="nil"/>
              <w:bottom w:val="single" w:sz="4" w:space="0" w:color="000000"/>
              <w:right w:val="single" w:sz="4" w:space="0" w:color="000000"/>
            </w:tcBorders>
            <w:shd w:val="clear" w:color="auto" w:fill="auto"/>
            <w:hideMark/>
          </w:tcPr>
          <w:p w14:paraId="6E5D1141"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As Censuses</w:t>
            </w:r>
          </w:p>
        </w:tc>
        <w:tc>
          <w:tcPr>
            <w:tcW w:w="709" w:type="dxa"/>
            <w:tcBorders>
              <w:top w:val="nil"/>
              <w:left w:val="nil"/>
              <w:bottom w:val="single" w:sz="4" w:space="0" w:color="000000"/>
              <w:right w:val="single" w:sz="4" w:space="0" w:color="000000"/>
            </w:tcBorders>
            <w:shd w:val="clear" w:color="auto" w:fill="auto"/>
            <w:hideMark/>
          </w:tcPr>
          <w:p w14:paraId="036BE739"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As Censuses</w:t>
            </w:r>
          </w:p>
        </w:tc>
        <w:tc>
          <w:tcPr>
            <w:tcW w:w="709" w:type="dxa"/>
            <w:tcBorders>
              <w:top w:val="nil"/>
              <w:left w:val="nil"/>
              <w:bottom w:val="single" w:sz="4" w:space="0" w:color="000000"/>
              <w:right w:val="single" w:sz="4" w:space="0" w:color="000000"/>
            </w:tcBorders>
            <w:shd w:val="clear" w:color="auto" w:fill="auto"/>
            <w:hideMark/>
          </w:tcPr>
          <w:p w14:paraId="5D922BE1"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As Censuses</w:t>
            </w:r>
          </w:p>
        </w:tc>
        <w:tc>
          <w:tcPr>
            <w:tcW w:w="786" w:type="dxa"/>
            <w:tcBorders>
              <w:top w:val="nil"/>
              <w:left w:val="nil"/>
              <w:bottom w:val="single" w:sz="4" w:space="0" w:color="000000"/>
              <w:right w:val="single" w:sz="4" w:space="0" w:color="000000"/>
            </w:tcBorders>
            <w:shd w:val="clear" w:color="auto" w:fill="auto"/>
            <w:hideMark/>
          </w:tcPr>
          <w:p w14:paraId="4BAA3D17"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As Censuses</w:t>
            </w:r>
          </w:p>
        </w:tc>
        <w:tc>
          <w:tcPr>
            <w:tcW w:w="844" w:type="dxa"/>
            <w:tcBorders>
              <w:top w:val="nil"/>
              <w:left w:val="nil"/>
              <w:bottom w:val="single" w:sz="4" w:space="0" w:color="000000"/>
              <w:right w:val="single" w:sz="4" w:space="0" w:color="000000"/>
            </w:tcBorders>
            <w:shd w:val="clear" w:color="auto" w:fill="auto"/>
            <w:hideMark/>
          </w:tcPr>
          <w:p w14:paraId="5CF679D7"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As Censuses</w:t>
            </w:r>
          </w:p>
        </w:tc>
        <w:tc>
          <w:tcPr>
            <w:tcW w:w="845" w:type="dxa"/>
            <w:tcBorders>
              <w:top w:val="nil"/>
              <w:left w:val="nil"/>
              <w:bottom w:val="single" w:sz="4" w:space="0" w:color="000000"/>
              <w:right w:val="single" w:sz="4" w:space="0" w:color="000000"/>
            </w:tcBorders>
            <w:shd w:val="clear" w:color="auto" w:fill="auto"/>
            <w:hideMark/>
          </w:tcPr>
          <w:p w14:paraId="76AD08D1"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As Censuses</w:t>
            </w:r>
          </w:p>
        </w:tc>
        <w:tc>
          <w:tcPr>
            <w:tcW w:w="844" w:type="dxa"/>
            <w:tcBorders>
              <w:top w:val="nil"/>
              <w:left w:val="nil"/>
              <w:bottom w:val="single" w:sz="4" w:space="0" w:color="000000"/>
              <w:right w:val="single" w:sz="4" w:space="0" w:color="000000"/>
            </w:tcBorders>
            <w:shd w:val="clear" w:color="auto" w:fill="auto"/>
            <w:hideMark/>
          </w:tcPr>
          <w:p w14:paraId="6738205A"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As Censuses</w:t>
            </w:r>
          </w:p>
        </w:tc>
        <w:tc>
          <w:tcPr>
            <w:tcW w:w="845" w:type="dxa"/>
            <w:tcBorders>
              <w:top w:val="nil"/>
              <w:left w:val="nil"/>
              <w:bottom w:val="single" w:sz="4" w:space="0" w:color="000000"/>
              <w:right w:val="single" w:sz="4" w:space="0" w:color="000000"/>
            </w:tcBorders>
            <w:shd w:val="clear" w:color="auto" w:fill="auto"/>
            <w:hideMark/>
          </w:tcPr>
          <w:p w14:paraId="6F3E0238"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As Censuses</w:t>
            </w:r>
          </w:p>
        </w:tc>
        <w:tc>
          <w:tcPr>
            <w:tcW w:w="939" w:type="dxa"/>
            <w:tcBorders>
              <w:top w:val="nil"/>
              <w:left w:val="nil"/>
              <w:bottom w:val="single" w:sz="4" w:space="0" w:color="000000"/>
              <w:right w:val="single" w:sz="4" w:space="0" w:color="000000"/>
            </w:tcBorders>
            <w:shd w:val="clear" w:color="auto" w:fill="auto"/>
            <w:hideMark/>
          </w:tcPr>
          <w:p w14:paraId="38E82344"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As Censuses</w:t>
            </w:r>
          </w:p>
        </w:tc>
        <w:tc>
          <w:tcPr>
            <w:tcW w:w="750" w:type="dxa"/>
            <w:tcBorders>
              <w:top w:val="nil"/>
              <w:left w:val="nil"/>
              <w:bottom w:val="single" w:sz="4" w:space="0" w:color="000000"/>
              <w:right w:val="single" w:sz="4" w:space="0" w:color="000000"/>
            </w:tcBorders>
            <w:shd w:val="clear" w:color="auto" w:fill="auto"/>
            <w:hideMark/>
          </w:tcPr>
          <w:p w14:paraId="3C9DCA89"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As Censuses</w:t>
            </w:r>
          </w:p>
        </w:tc>
        <w:tc>
          <w:tcPr>
            <w:tcW w:w="844" w:type="dxa"/>
            <w:tcBorders>
              <w:top w:val="nil"/>
              <w:left w:val="nil"/>
              <w:bottom w:val="single" w:sz="4" w:space="0" w:color="000000"/>
              <w:right w:val="single" w:sz="4" w:space="0" w:color="000000"/>
            </w:tcBorders>
            <w:shd w:val="clear" w:color="00B050" w:fill="00B050"/>
            <w:hideMark/>
          </w:tcPr>
          <w:p w14:paraId="0C6FB3A7"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As Censuses</w:t>
            </w:r>
          </w:p>
        </w:tc>
        <w:tc>
          <w:tcPr>
            <w:tcW w:w="1241" w:type="dxa"/>
            <w:tcBorders>
              <w:top w:val="nil"/>
              <w:left w:val="nil"/>
              <w:bottom w:val="single" w:sz="4" w:space="0" w:color="000000"/>
              <w:right w:val="single" w:sz="4" w:space="0" w:color="000000"/>
            </w:tcBorders>
            <w:shd w:val="clear" w:color="00B050" w:fill="00B050"/>
            <w:hideMark/>
          </w:tcPr>
          <w:p w14:paraId="344BC4E4"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As Censuses</w:t>
            </w:r>
          </w:p>
        </w:tc>
        <w:tc>
          <w:tcPr>
            <w:tcW w:w="844" w:type="dxa"/>
            <w:tcBorders>
              <w:top w:val="nil"/>
              <w:left w:val="nil"/>
              <w:bottom w:val="single" w:sz="4" w:space="0" w:color="000000"/>
              <w:right w:val="single" w:sz="4" w:space="0" w:color="000000"/>
            </w:tcBorders>
            <w:shd w:val="clear" w:color="auto" w:fill="auto"/>
            <w:hideMark/>
          </w:tcPr>
          <w:p w14:paraId="59CD33A5"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As Censuses</w:t>
            </w:r>
          </w:p>
        </w:tc>
        <w:tc>
          <w:tcPr>
            <w:tcW w:w="845" w:type="dxa"/>
            <w:tcBorders>
              <w:top w:val="nil"/>
              <w:left w:val="nil"/>
              <w:bottom w:val="single" w:sz="4" w:space="0" w:color="000000"/>
              <w:right w:val="single" w:sz="4" w:space="0" w:color="000000"/>
            </w:tcBorders>
            <w:shd w:val="clear" w:color="auto" w:fill="auto"/>
            <w:hideMark/>
          </w:tcPr>
          <w:p w14:paraId="30433276"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As Censuses</w:t>
            </w:r>
          </w:p>
        </w:tc>
        <w:tc>
          <w:tcPr>
            <w:tcW w:w="844" w:type="dxa"/>
            <w:tcBorders>
              <w:top w:val="nil"/>
              <w:left w:val="nil"/>
              <w:bottom w:val="single" w:sz="4" w:space="0" w:color="000000"/>
              <w:right w:val="single" w:sz="4" w:space="0" w:color="000000"/>
            </w:tcBorders>
            <w:shd w:val="clear" w:color="auto" w:fill="auto"/>
            <w:hideMark/>
          </w:tcPr>
          <w:p w14:paraId="1CF39377"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As Censuses</w:t>
            </w:r>
          </w:p>
        </w:tc>
        <w:tc>
          <w:tcPr>
            <w:tcW w:w="845" w:type="dxa"/>
            <w:tcBorders>
              <w:top w:val="nil"/>
              <w:left w:val="nil"/>
              <w:bottom w:val="single" w:sz="4" w:space="0" w:color="000000"/>
              <w:right w:val="single" w:sz="4" w:space="0" w:color="000000"/>
            </w:tcBorders>
            <w:shd w:val="clear" w:color="auto" w:fill="auto"/>
            <w:hideMark/>
          </w:tcPr>
          <w:p w14:paraId="476CF15B"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As Censuses</w:t>
            </w:r>
          </w:p>
        </w:tc>
        <w:tc>
          <w:tcPr>
            <w:tcW w:w="1418" w:type="dxa"/>
            <w:tcBorders>
              <w:top w:val="nil"/>
              <w:left w:val="nil"/>
              <w:bottom w:val="single" w:sz="4" w:space="0" w:color="000000"/>
              <w:right w:val="single" w:sz="4" w:space="0" w:color="000000"/>
            </w:tcBorders>
            <w:shd w:val="clear" w:color="auto" w:fill="auto"/>
            <w:hideMark/>
          </w:tcPr>
          <w:p w14:paraId="39740195" w14:textId="77777777" w:rsidR="0047530C" w:rsidRPr="004F24C4" w:rsidRDefault="0047530C" w:rsidP="0047530C">
            <w:pPr>
              <w:tabs>
                <w:tab w:val="left" w:pos="284"/>
                <w:tab w:val="left" w:pos="2977"/>
                <w:tab w:val="left" w:pos="3363"/>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As Censuses</w:t>
            </w:r>
          </w:p>
        </w:tc>
      </w:tr>
      <w:tr w:rsidR="0047530C" w:rsidRPr="004F24C4" w14:paraId="526F6EF1" w14:textId="77777777" w:rsidTr="0007209E">
        <w:trPr>
          <w:trHeight w:val="1258"/>
        </w:trPr>
        <w:tc>
          <w:tcPr>
            <w:tcW w:w="1129" w:type="dxa"/>
            <w:tcBorders>
              <w:top w:val="nil"/>
              <w:left w:val="single" w:sz="4" w:space="0" w:color="000000"/>
              <w:bottom w:val="single" w:sz="4" w:space="0" w:color="auto"/>
              <w:right w:val="single" w:sz="4" w:space="0" w:color="000000"/>
            </w:tcBorders>
            <w:shd w:val="clear" w:color="000000" w:fill="00B050"/>
            <w:hideMark/>
          </w:tcPr>
          <w:p w14:paraId="2D513699"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Wellington Housing Affordability Measure</w:t>
            </w:r>
          </w:p>
        </w:tc>
        <w:tc>
          <w:tcPr>
            <w:tcW w:w="715" w:type="dxa"/>
            <w:tcBorders>
              <w:top w:val="nil"/>
              <w:left w:val="nil"/>
              <w:bottom w:val="single" w:sz="4" w:space="0" w:color="auto"/>
              <w:right w:val="single" w:sz="4" w:space="0" w:color="000000"/>
            </w:tcBorders>
            <w:shd w:val="clear" w:color="D8D8D8" w:fill="D8D8D8"/>
            <w:hideMark/>
          </w:tcPr>
          <w:p w14:paraId="1FA85696"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2006-ongoing</w:t>
            </w:r>
          </w:p>
        </w:tc>
        <w:tc>
          <w:tcPr>
            <w:tcW w:w="4819" w:type="dxa"/>
            <w:tcBorders>
              <w:top w:val="nil"/>
              <w:left w:val="nil"/>
              <w:bottom w:val="single" w:sz="4" w:space="0" w:color="auto"/>
              <w:right w:val="single" w:sz="4" w:space="0" w:color="000000"/>
            </w:tcBorders>
            <w:shd w:val="clear" w:color="D8D8D8" w:fill="D8D8D8"/>
            <w:hideMark/>
          </w:tcPr>
          <w:p w14:paraId="180E8B84"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This is presumably from the Infometrics site again: https://ecoprofile.infometrics.co.nz/Wellington%20City/StandardOfLiving/Housing_Affordability.  This allows exploration of regional and district figures for affordability, and comparisons between locations, as part of the overall economic profile. The calculation for the index seems simple: it is the ratio of the average current house value to average annual earnings. The higher the former is in relation to the latter, the less "affordable" houses are in that area.</w:t>
            </w:r>
          </w:p>
        </w:tc>
        <w:tc>
          <w:tcPr>
            <w:tcW w:w="709" w:type="dxa"/>
            <w:tcBorders>
              <w:top w:val="nil"/>
              <w:left w:val="nil"/>
              <w:bottom w:val="single" w:sz="4" w:space="0" w:color="auto"/>
              <w:right w:val="single" w:sz="4" w:space="0" w:color="000000"/>
            </w:tcBorders>
            <w:shd w:val="clear" w:color="auto" w:fill="auto"/>
            <w:hideMark/>
          </w:tcPr>
          <w:p w14:paraId="010B0453"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Region and district</w:t>
            </w:r>
          </w:p>
        </w:tc>
        <w:tc>
          <w:tcPr>
            <w:tcW w:w="709" w:type="dxa"/>
            <w:tcBorders>
              <w:top w:val="nil"/>
              <w:left w:val="nil"/>
              <w:bottom w:val="single" w:sz="4" w:space="0" w:color="auto"/>
              <w:right w:val="single" w:sz="4" w:space="0" w:color="000000"/>
            </w:tcBorders>
            <w:shd w:val="clear" w:color="auto" w:fill="auto"/>
            <w:hideMark/>
          </w:tcPr>
          <w:p w14:paraId="1EB18E90"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Housing quantity/accessibility</w:t>
            </w:r>
          </w:p>
        </w:tc>
        <w:tc>
          <w:tcPr>
            <w:tcW w:w="850" w:type="dxa"/>
            <w:tcBorders>
              <w:top w:val="nil"/>
              <w:left w:val="nil"/>
              <w:bottom w:val="single" w:sz="4" w:space="0" w:color="auto"/>
              <w:right w:val="single" w:sz="4" w:space="0" w:color="000000"/>
            </w:tcBorders>
            <w:shd w:val="clear" w:color="auto" w:fill="auto"/>
            <w:hideMark/>
          </w:tcPr>
          <w:p w14:paraId="1CB6FCD0"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Houses</w:t>
            </w:r>
          </w:p>
        </w:tc>
        <w:tc>
          <w:tcPr>
            <w:tcW w:w="709" w:type="dxa"/>
            <w:tcBorders>
              <w:top w:val="nil"/>
              <w:left w:val="nil"/>
              <w:bottom w:val="single" w:sz="4" w:space="0" w:color="auto"/>
              <w:right w:val="single" w:sz="4" w:space="0" w:color="000000"/>
            </w:tcBorders>
            <w:shd w:val="clear" w:color="auto" w:fill="auto"/>
            <w:hideMark/>
          </w:tcPr>
          <w:p w14:paraId="330D7604"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709" w:type="dxa"/>
            <w:tcBorders>
              <w:top w:val="nil"/>
              <w:left w:val="nil"/>
              <w:bottom w:val="single" w:sz="4" w:space="0" w:color="auto"/>
              <w:right w:val="single" w:sz="4" w:space="0" w:color="000000"/>
            </w:tcBorders>
            <w:shd w:val="clear" w:color="auto" w:fill="auto"/>
            <w:hideMark/>
          </w:tcPr>
          <w:p w14:paraId="26754D5C"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786" w:type="dxa"/>
            <w:tcBorders>
              <w:top w:val="nil"/>
              <w:left w:val="nil"/>
              <w:bottom w:val="single" w:sz="4" w:space="0" w:color="auto"/>
              <w:right w:val="single" w:sz="4" w:space="0" w:color="000000"/>
            </w:tcBorders>
            <w:shd w:val="clear" w:color="auto" w:fill="auto"/>
            <w:hideMark/>
          </w:tcPr>
          <w:p w14:paraId="7D2592B4"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4" w:type="dxa"/>
            <w:tcBorders>
              <w:top w:val="nil"/>
              <w:left w:val="nil"/>
              <w:bottom w:val="single" w:sz="4" w:space="0" w:color="auto"/>
              <w:right w:val="single" w:sz="4" w:space="0" w:color="000000"/>
            </w:tcBorders>
            <w:shd w:val="clear" w:color="auto" w:fill="auto"/>
            <w:hideMark/>
          </w:tcPr>
          <w:p w14:paraId="257A0881"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5" w:type="dxa"/>
            <w:tcBorders>
              <w:top w:val="nil"/>
              <w:left w:val="nil"/>
              <w:bottom w:val="single" w:sz="4" w:space="0" w:color="auto"/>
              <w:right w:val="single" w:sz="4" w:space="0" w:color="000000"/>
            </w:tcBorders>
            <w:shd w:val="clear" w:color="auto" w:fill="auto"/>
            <w:hideMark/>
          </w:tcPr>
          <w:p w14:paraId="55A4F788"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4" w:type="dxa"/>
            <w:tcBorders>
              <w:top w:val="nil"/>
              <w:left w:val="nil"/>
              <w:bottom w:val="single" w:sz="4" w:space="0" w:color="auto"/>
              <w:right w:val="single" w:sz="4" w:space="0" w:color="000000"/>
            </w:tcBorders>
            <w:shd w:val="clear" w:color="auto" w:fill="auto"/>
            <w:hideMark/>
          </w:tcPr>
          <w:p w14:paraId="34B8FEDD"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5" w:type="dxa"/>
            <w:tcBorders>
              <w:top w:val="nil"/>
              <w:left w:val="nil"/>
              <w:bottom w:val="single" w:sz="4" w:space="0" w:color="auto"/>
              <w:right w:val="single" w:sz="4" w:space="0" w:color="000000"/>
            </w:tcBorders>
            <w:shd w:val="clear" w:color="auto" w:fill="auto"/>
            <w:hideMark/>
          </w:tcPr>
          <w:p w14:paraId="381631B0"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939" w:type="dxa"/>
            <w:tcBorders>
              <w:top w:val="nil"/>
              <w:left w:val="nil"/>
              <w:bottom w:val="single" w:sz="4" w:space="0" w:color="auto"/>
              <w:right w:val="single" w:sz="4" w:space="0" w:color="000000"/>
            </w:tcBorders>
            <w:shd w:val="clear" w:color="auto" w:fill="auto"/>
            <w:hideMark/>
          </w:tcPr>
          <w:p w14:paraId="467CF8C4"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(2) - a high ratio means lower affordability, resulting in lower supply at a location (relative to income levels in that area)</w:t>
            </w:r>
          </w:p>
        </w:tc>
        <w:tc>
          <w:tcPr>
            <w:tcW w:w="750" w:type="dxa"/>
            <w:tcBorders>
              <w:top w:val="nil"/>
              <w:left w:val="nil"/>
              <w:bottom w:val="single" w:sz="4" w:space="0" w:color="auto"/>
              <w:right w:val="single" w:sz="4" w:space="0" w:color="000000"/>
            </w:tcBorders>
            <w:shd w:val="clear" w:color="auto" w:fill="auto"/>
            <w:hideMark/>
          </w:tcPr>
          <w:p w14:paraId="43604A26"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4" w:type="dxa"/>
            <w:tcBorders>
              <w:top w:val="nil"/>
              <w:left w:val="nil"/>
              <w:bottom w:val="single" w:sz="4" w:space="0" w:color="auto"/>
              <w:right w:val="single" w:sz="4" w:space="0" w:color="000000"/>
            </w:tcBorders>
            <w:shd w:val="clear" w:color="00B050" w:fill="00B050"/>
            <w:hideMark/>
          </w:tcPr>
          <w:p w14:paraId="60097090"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1241" w:type="dxa"/>
            <w:tcBorders>
              <w:top w:val="nil"/>
              <w:left w:val="nil"/>
              <w:bottom w:val="single" w:sz="4" w:space="0" w:color="auto"/>
              <w:right w:val="single" w:sz="4" w:space="0" w:color="000000"/>
            </w:tcBorders>
            <w:shd w:val="clear" w:color="00B050" w:fill="00B050"/>
            <w:hideMark/>
          </w:tcPr>
          <w:p w14:paraId="65303F91"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4" w:type="dxa"/>
            <w:tcBorders>
              <w:top w:val="nil"/>
              <w:left w:val="nil"/>
              <w:bottom w:val="single" w:sz="4" w:space="0" w:color="auto"/>
              <w:right w:val="single" w:sz="4" w:space="0" w:color="000000"/>
            </w:tcBorders>
            <w:shd w:val="clear" w:color="auto" w:fill="auto"/>
            <w:hideMark/>
          </w:tcPr>
          <w:p w14:paraId="0703962A"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Annually</w:t>
            </w:r>
          </w:p>
        </w:tc>
        <w:tc>
          <w:tcPr>
            <w:tcW w:w="845" w:type="dxa"/>
            <w:tcBorders>
              <w:top w:val="nil"/>
              <w:left w:val="nil"/>
              <w:bottom w:val="single" w:sz="4" w:space="0" w:color="auto"/>
              <w:right w:val="single" w:sz="4" w:space="0" w:color="000000"/>
            </w:tcBorders>
            <w:shd w:val="clear" w:color="auto" w:fill="auto"/>
            <w:hideMark/>
          </w:tcPr>
          <w:p w14:paraId="2FA47FBB"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Website</w:t>
            </w:r>
          </w:p>
        </w:tc>
        <w:tc>
          <w:tcPr>
            <w:tcW w:w="844" w:type="dxa"/>
            <w:tcBorders>
              <w:top w:val="nil"/>
              <w:left w:val="nil"/>
              <w:bottom w:val="single" w:sz="4" w:space="0" w:color="auto"/>
              <w:right w:val="single" w:sz="4" w:space="0" w:color="000000"/>
            </w:tcBorders>
            <w:shd w:val="clear" w:color="auto" w:fill="auto"/>
            <w:hideMark/>
          </w:tcPr>
          <w:p w14:paraId="54C504CB"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This is a calculation based on QVNZ house value figures.</w:t>
            </w:r>
          </w:p>
        </w:tc>
        <w:tc>
          <w:tcPr>
            <w:tcW w:w="845" w:type="dxa"/>
            <w:tcBorders>
              <w:top w:val="nil"/>
              <w:left w:val="nil"/>
              <w:bottom w:val="single" w:sz="4" w:space="0" w:color="auto"/>
              <w:right w:val="single" w:sz="4" w:space="0" w:color="000000"/>
            </w:tcBorders>
            <w:shd w:val="clear" w:color="auto" w:fill="auto"/>
            <w:hideMark/>
          </w:tcPr>
          <w:p w14:paraId="2555D41D"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Population</w:t>
            </w:r>
          </w:p>
        </w:tc>
        <w:tc>
          <w:tcPr>
            <w:tcW w:w="1418" w:type="dxa"/>
            <w:tcBorders>
              <w:top w:val="nil"/>
              <w:left w:val="nil"/>
              <w:bottom w:val="single" w:sz="4" w:space="0" w:color="auto"/>
              <w:right w:val="single" w:sz="4" w:space="0" w:color="000000"/>
            </w:tcBorders>
            <w:shd w:val="clear" w:color="auto" w:fill="auto"/>
            <w:hideMark/>
          </w:tcPr>
          <w:p w14:paraId="68B71361" w14:textId="77777777" w:rsidR="0047530C" w:rsidRPr="004F24C4" w:rsidRDefault="0047530C" w:rsidP="0047530C">
            <w:pPr>
              <w:tabs>
                <w:tab w:val="left" w:pos="284"/>
                <w:tab w:val="left" w:pos="2977"/>
                <w:tab w:val="left" w:pos="3363"/>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Region, district</w:t>
            </w:r>
          </w:p>
        </w:tc>
      </w:tr>
      <w:tr w:rsidR="0047530C" w:rsidRPr="004F24C4" w14:paraId="59428AEB" w14:textId="77777777" w:rsidTr="0007209E">
        <w:trPr>
          <w:trHeight w:val="1258"/>
        </w:trPr>
        <w:tc>
          <w:tcPr>
            <w:tcW w:w="1129" w:type="dxa"/>
            <w:tcBorders>
              <w:top w:val="single" w:sz="4" w:space="0" w:color="auto"/>
              <w:left w:val="single" w:sz="4" w:space="0" w:color="auto"/>
              <w:bottom w:val="single" w:sz="4" w:space="0" w:color="auto"/>
              <w:right w:val="single" w:sz="4" w:space="0" w:color="000000"/>
            </w:tcBorders>
            <w:shd w:val="clear" w:color="000000" w:fill="00B050"/>
            <w:hideMark/>
          </w:tcPr>
          <w:p w14:paraId="17FFF350"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lastRenderedPageBreak/>
              <w:t>Wellington Region Genuine Progress Index http://www.gpiwellingtonregion.govt.nz/outcomes/social/quality-lifestyle/</w:t>
            </w:r>
          </w:p>
        </w:tc>
        <w:tc>
          <w:tcPr>
            <w:tcW w:w="715" w:type="dxa"/>
            <w:tcBorders>
              <w:top w:val="single" w:sz="4" w:space="0" w:color="auto"/>
              <w:left w:val="nil"/>
              <w:bottom w:val="single" w:sz="4" w:space="0" w:color="auto"/>
              <w:right w:val="single" w:sz="4" w:space="0" w:color="000000"/>
            </w:tcBorders>
            <w:shd w:val="clear" w:color="D8D8D8" w:fill="D8D8D8"/>
            <w:hideMark/>
          </w:tcPr>
          <w:p w14:paraId="5125FCC8"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2001-2017</w:t>
            </w:r>
          </w:p>
        </w:tc>
        <w:tc>
          <w:tcPr>
            <w:tcW w:w="4819" w:type="dxa"/>
            <w:tcBorders>
              <w:top w:val="single" w:sz="4" w:space="0" w:color="auto"/>
              <w:left w:val="nil"/>
              <w:bottom w:val="single" w:sz="4" w:space="0" w:color="auto"/>
              <w:right w:val="single" w:sz="4" w:space="0" w:color="000000"/>
            </w:tcBorders>
            <w:shd w:val="clear" w:color="D8D8D8" w:fill="D8D8D8"/>
            <w:hideMark/>
          </w:tcPr>
          <w:p w14:paraId="395F71C1"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xml:space="preserve">Database of 13 indicators (based on Census data) used to measure the Greater Wellington Region's wellbeing. Includes info on: (1) housing affordability (those spending more than 30% of disposable income on housing, 2001-17); (2) those living in crowded housing (2001, 2006 &amp; 2013), and (3) the number of households on Housing NZ waiting list (2001-18). (Note info for 1 &amp; 2 is compared to NZ data at http://www.gpiwellingtonregion.govt.nz/assets/WR-GPI2001-2013.pdf). </w:t>
            </w:r>
          </w:p>
        </w:tc>
        <w:tc>
          <w:tcPr>
            <w:tcW w:w="709" w:type="dxa"/>
            <w:tcBorders>
              <w:top w:val="single" w:sz="4" w:space="0" w:color="auto"/>
              <w:left w:val="nil"/>
              <w:bottom w:val="single" w:sz="4" w:space="0" w:color="auto"/>
              <w:right w:val="single" w:sz="4" w:space="0" w:color="000000"/>
            </w:tcBorders>
            <w:shd w:val="clear" w:color="auto" w:fill="auto"/>
            <w:hideMark/>
          </w:tcPr>
          <w:p w14:paraId="1D9BBE93"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Wellington region</w:t>
            </w:r>
          </w:p>
        </w:tc>
        <w:tc>
          <w:tcPr>
            <w:tcW w:w="709" w:type="dxa"/>
            <w:tcBorders>
              <w:top w:val="single" w:sz="4" w:space="0" w:color="auto"/>
              <w:left w:val="nil"/>
              <w:bottom w:val="single" w:sz="4" w:space="0" w:color="auto"/>
              <w:right w:val="single" w:sz="4" w:space="0" w:color="000000"/>
            </w:tcBorders>
            <w:shd w:val="clear" w:color="auto" w:fill="auto"/>
            <w:hideMark/>
          </w:tcPr>
          <w:p w14:paraId="7AEACF7C"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Regional wellbeing (including housing variables)</w:t>
            </w:r>
          </w:p>
        </w:tc>
        <w:tc>
          <w:tcPr>
            <w:tcW w:w="850" w:type="dxa"/>
            <w:tcBorders>
              <w:top w:val="single" w:sz="4" w:space="0" w:color="auto"/>
              <w:left w:val="nil"/>
              <w:bottom w:val="single" w:sz="4" w:space="0" w:color="auto"/>
              <w:right w:val="single" w:sz="4" w:space="0" w:color="000000"/>
            </w:tcBorders>
            <w:shd w:val="clear" w:color="auto" w:fill="auto"/>
            <w:hideMark/>
          </w:tcPr>
          <w:p w14:paraId="1D26D032"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709" w:type="dxa"/>
            <w:tcBorders>
              <w:top w:val="single" w:sz="4" w:space="0" w:color="auto"/>
              <w:left w:val="nil"/>
              <w:bottom w:val="single" w:sz="4" w:space="0" w:color="auto"/>
              <w:right w:val="single" w:sz="4" w:space="0" w:color="000000"/>
            </w:tcBorders>
            <w:shd w:val="clear" w:color="auto" w:fill="auto"/>
            <w:hideMark/>
          </w:tcPr>
          <w:p w14:paraId="750DC349"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709" w:type="dxa"/>
            <w:tcBorders>
              <w:top w:val="single" w:sz="4" w:space="0" w:color="auto"/>
              <w:left w:val="nil"/>
              <w:bottom w:val="single" w:sz="4" w:space="0" w:color="auto"/>
              <w:right w:val="single" w:sz="4" w:space="0" w:color="000000"/>
            </w:tcBorders>
            <w:shd w:val="clear" w:color="auto" w:fill="auto"/>
            <w:hideMark/>
          </w:tcPr>
          <w:p w14:paraId="2C09BF68"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786" w:type="dxa"/>
            <w:tcBorders>
              <w:top w:val="single" w:sz="4" w:space="0" w:color="auto"/>
              <w:left w:val="nil"/>
              <w:bottom w:val="single" w:sz="4" w:space="0" w:color="auto"/>
              <w:right w:val="single" w:sz="4" w:space="0" w:color="000000"/>
            </w:tcBorders>
            <w:shd w:val="clear" w:color="auto" w:fill="auto"/>
            <w:hideMark/>
          </w:tcPr>
          <w:p w14:paraId="0D00C43D"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4" w:type="dxa"/>
            <w:tcBorders>
              <w:top w:val="single" w:sz="4" w:space="0" w:color="auto"/>
              <w:left w:val="nil"/>
              <w:bottom w:val="single" w:sz="4" w:space="0" w:color="auto"/>
              <w:right w:val="single" w:sz="4" w:space="0" w:color="000000"/>
            </w:tcBorders>
            <w:shd w:val="clear" w:color="auto" w:fill="auto"/>
            <w:hideMark/>
          </w:tcPr>
          <w:p w14:paraId="71750843"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5" w:type="dxa"/>
            <w:tcBorders>
              <w:top w:val="single" w:sz="4" w:space="0" w:color="auto"/>
              <w:left w:val="nil"/>
              <w:bottom w:val="single" w:sz="4" w:space="0" w:color="auto"/>
              <w:right w:val="single" w:sz="4" w:space="0" w:color="000000"/>
            </w:tcBorders>
            <w:shd w:val="clear" w:color="auto" w:fill="auto"/>
            <w:hideMark/>
          </w:tcPr>
          <w:p w14:paraId="31CAE3B5"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4" w:type="dxa"/>
            <w:tcBorders>
              <w:top w:val="single" w:sz="4" w:space="0" w:color="auto"/>
              <w:left w:val="nil"/>
              <w:bottom w:val="single" w:sz="4" w:space="0" w:color="auto"/>
              <w:right w:val="single" w:sz="4" w:space="0" w:color="000000"/>
            </w:tcBorders>
            <w:shd w:val="clear" w:color="auto" w:fill="auto"/>
            <w:hideMark/>
          </w:tcPr>
          <w:p w14:paraId="4F8E69D9"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5" w:type="dxa"/>
            <w:tcBorders>
              <w:top w:val="single" w:sz="4" w:space="0" w:color="auto"/>
              <w:left w:val="nil"/>
              <w:bottom w:val="single" w:sz="4" w:space="0" w:color="auto"/>
              <w:right w:val="single" w:sz="4" w:space="0" w:color="000000"/>
            </w:tcBorders>
            <w:shd w:val="clear" w:color="auto" w:fill="auto"/>
            <w:hideMark/>
          </w:tcPr>
          <w:p w14:paraId="257F9488"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939" w:type="dxa"/>
            <w:tcBorders>
              <w:top w:val="single" w:sz="4" w:space="0" w:color="auto"/>
              <w:left w:val="nil"/>
              <w:bottom w:val="single" w:sz="4" w:space="0" w:color="auto"/>
              <w:right w:val="single" w:sz="4" w:space="0" w:color="000000"/>
            </w:tcBorders>
            <w:shd w:val="clear" w:color="auto" w:fill="auto"/>
            <w:hideMark/>
          </w:tcPr>
          <w:p w14:paraId="2A71F20F"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750" w:type="dxa"/>
            <w:tcBorders>
              <w:top w:val="single" w:sz="4" w:space="0" w:color="auto"/>
              <w:left w:val="nil"/>
              <w:bottom w:val="single" w:sz="4" w:space="0" w:color="auto"/>
              <w:right w:val="single" w:sz="4" w:space="0" w:color="000000"/>
            </w:tcBorders>
            <w:shd w:val="clear" w:color="auto" w:fill="auto"/>
            <w:hideMark/>
          </w:tcPr>
          <w:p w14:paraId="705FFC51"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Doesn't break down by age, gender, ethnicity etc</w:t>
            </w:r>
          </w:p>
        </w:tc>
        <w:tc>
          <w:tcPr>
            <w:tcW w:w="844" w:type="dxa"/>
            <w:tcBorders>
              <w:top w:val="single" w:sz="4" w:space="0" w:color="auto"/>
              <w:left w:val="nil"/>
              <w:bottom w:val="single" w:sz="4" w:space="0" w:color="auto"/>
              <w:right w:val="single" w:sz="4" w:space="0" w:color="000000"/>
            </w:tcBorders>
            <w:shd w:val="clear" w:color="00B050" w:fill="00B050"/>
            <w:hideMark/>
          </w:tcPr>
          <w:p w14:paraId="2D5FAB95"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1241" w:type="dxa"/>
            <w:tcBorders>
              <w:top w:val="single" w:sz="4" w:space="0" w:color="auto"/>
              <w:left w:val="nil"/>
              <w:bottom w:val="single" w:sz="4" w:space="0" w:color="auto"/>
              <w:right w:val="single" w:sz="4" w:space="0" w:color="000000"/>
            </w:tcBorders>
            <w:shd w:val="clear" w:color="00B050" w:fill="00B050"/>
            <w:hideMark/>
          </w:tcPr>
          <w:p w14:paraId="4A464C38" w14:textId="77777777" w:rsidR="0047530C" w:rsidRPr="00673845" w:rsidRDefault="0047530C" w:rsidP="0047530C">
            <w:pPr>
              <w:tabs>
                <w:tab w:val="left" w:pos="284"/>
                <w:tab w:val="left" w:pos="2977"/>
              </w:tabs>
              <w:rPr>
                <w:rFonts w:ascii="Arial Narrow" w:eastAsia="Times New Roman" w:hAnsi="Arial Narrow" w:cs="Calibri"/>
                <w:color w:val="000000"/>
                <w:sz w:val="11"/>
                <w:szCs w:val="11"/>
                <w:lang w:eastAsia="en-GB"/>
              </w:rPr>
            </w:pPr>
            <w:r w:rsidRPr="00673845">
              <w:rPr>
                <w:rFonts w:ascii="Arial Narrow" w:eastAsia="Times New Roman" w:hAnsi="Arial Narrow" w:cs="Calibri"/>
                <w:color w:val="000000"/>
                <w:sz w:val="11"/>
                <w:szCs w:val="11"/>
                <w:lang w:eastAsia="en-GB"/>
              </w:rPr>
              <w:t> </w:t>
            </w:r>
          </w:p>
        </w:tc>
        <w:tc>
          <w:tcPr>
            <w:tcW w:w="844" w:type="dxa"/>
            <w:tcBorders>
              <w:top w:val="single" w:sz="4" w:space="0" w:color="auto"/>
              <w:left w:val="nil"/>
              <w:bottom w:val="single" w:sz="4" w:space="0" w:color="auto"/>
              <w:right w:val="single" w:sz="4" w:space="0" w:color="000000"/>
            </w:tcBorders>
            <w:shd w:val="clear" w:color="auto" w:fill="auto"/>
            <w:hideMark/>
          </w:tcPr>
          <w:p w14:paraId="05E6D910" w14:textId="77777777" w:rsidR="0047530C" w:rsidRPr="00673845" w:rsidRDefault="0047530C" w:rsidP="0047530C">
            <w:pPr>
              <w:tabs>
                <w:tab w:val="left" w:pos="284"/>
                <w:tab w:val="left" w:pos="2977"/>
              </w:tabs>
              <w:rPr>
                <w:rFonts w:ascii="Arial Narrow" w:eastAsia="Times New Roman" w:hAnsi="Arial Narrow" w:cs="Calibri"/>
                <w:color w:val="000000"/>
                <w:sz w:val="11"/>
                <w:szCs w:val="11"/>
                <w:lang w:eastAsia="en-GB"/>
              </w:rPr>
            </w:pPr>
            <w:r w:rsidRPr="00673845">
              <w:rPr>
                <w:rFonts w:ascii="Arial Narrow" w:eastAsia="Times New Roman" w:hAnsi="Arial Narrow" w:cs="Calibri"/>
                <w:color w:val="000000"/>
                <w:sz w:val="11"/>
                <w:szCs w:val="11"/>
                <w:lang w:eastAsia="en-GB"/>
              </w:rPr>
              <w:t>5 yearly</w:t>
            </w:r>
          </w:p>
        </w:tc>
        <w:tc>
          <w:tcPr>
            <w:tcW w:w="845" w:type="dxa"/>
            <w:tcBorders>
              <w:top w:val="single" w:sz="4" w:space="0" w:color="auto"/>
              <w:left w:val="nil"/>
              <w:bottom w:val="single" w:sz="4" w:space="0" w:color="auto"/>
              <w:right w:val="single" w:sz="4" w:space="0" w:color="000000"/>
            </w:tcBorders>
            <w:shd w:val="clear" w:color="auto" w:fill="auto"/>
            <w:hideMark/>
          </w:tcPr>
          <w:p w14:paraId="0421F0B1" w14:textId="77777777" w:rsidR="0047530C" w:rsidRPr="00673845" w:rsidRDefault="00E074DB" w:rsidP="0047530C">
            <w:pPr>
              <w:tabs>
                <w:tab w:val="left" w:pos="284"/>
                <w:tab w:val="left" w:pos="2977"/>
              </w:tabs>
              <w:rPr>
                <w:rFonts w:ascii="Arial Narrow" w:eastAsia="Times New Roman" w:hAnsi="Arial Narrow" w:cs="Calibri"/>
                <w:color w:val="000000"/>
                <w:sz w:val="11"/>
                <w:szCs w:val="11"/>
                <w:lang w:eastAsia="en-GB"/>
              </w:rPr>
            </w:pPr>
            <w:hyperlink r:id="rId8" w:history="1">
              <w:r w:rsidR="0047530C" w:rsidRPr="00673845">
                <w:rPr>
                  <w:rStyle w:val="Hyperlink"/>
                  <w:rFonts w:ascii="Arial Narrow" w:eastAsia="Times New Roman" w:hAnsi="Arial Narrow" w:cs="Calibri"/>
                  <w:sz w:val="11"/>
                  <w:szCs w:val="11"/>
                  <w:lang w:eastAsia="en-GB"/>
                </w:rPr>
                <w:t>http://www.gpiwellingtonregion.govt.nz/</w:t>
              </w:r>
            </w:hyperlink>
          </w:p>
        </w:tc>
        <w:tc>
          <w:tcPr>
            <w:tcW w:w="844" w:type="dxa"/>
            <w:tcBorders>
              <w:top w:val="single" w:sz="4" w:space="0" w:color="auto"/>
              <w:left w:val="nil"/>
              <w:bottom w:val="single" w:sz="4" w:space="0" w:color="auto"/>
              <w:right w:val="single" w:sz="4" w:space="0" w:color="000000"/>
            </w:tcBorders>
            <w:shd w:val="clear" w:color="auto" w:fill="auto"/>
            <w:hideMark/>
          </w:tcPr>
          <w:p w14:paraId="251B5A6B" w14:textId="77777777" w:rsidR="0047530C" w:rsidRPr="00673845" w:rsidRDefault="0047530C" w:rsidP="0047530C">
            <w:pPr>
              <w:tabs>
                <w:tab w:val="left" w:pos="284"/>
                <w:tab w:val="left" w:pos="2977"/>
              </w:tabs>
              <w:rPr>
                <w:rFonts w:ascii="Arial Narrow" w:eastAsia="Times New Roman" w:hAnsi="Arial Narrow" w:cs="Calibri"/>
                <w:color w:val="000000"/>
                <w:sz w:val="11"/>
                <w:szCs w:val="11"/>
                <w:lang w:eastAsia="en-GB"/>
              </w:rPr>
            </w:pPr>
            <w:r w:rsidRPr="00673845">
              <w:rPr>
                <w:rFonts w:ascii="Arial Narrow" w:eastAsia="Times New Roman" w:hAnsi="Arial Narrow" w:cs="Calibri"/>
                <w:color w:val="000000"/>
                <w:sz w:val="11"/>
                <w:szCs w:val="11"/>
                <w:lang w:eastAsia="en-GB"/>
              </w:rPr>
              <w:t>Census</w:t>
            </w:r>
          </w:p>
        </w:tc>
        <w:tc>
          <w:tcPr>
            <w:tcW w:w="845" w:type="dxa"/>
            <w:tcBorders>
              <w:top w:val="single" w:sz="4" w:space="0" w:color="auto"/>
              <w:left w:val="nil"/>
              <w:bottom w:val="single" w:sz="4" w:space="0" w:color="auto"/>
              <w:right w:val="single" w:sz="4" w:space="0" w:color="000000"/>
            </w:tcBorders>
            <w:shd w:val="clear" w:color="auto" w:fill="auto"/>
            <w:hideMark/>
          </w:tcPr>
          <w:p w14:paraId="2568837B"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Population</w:t>
            </w:r>
          </w:p>
        </w:tc>
        <w:tc>
          <w:tcPr>
            <w:tcW w:w="1418" w:type="dxa"/>
            <w:tcBorders>
              <w:top w:val="single" w:sz="4" w:space="0" w:color="auto"/>
              <w:left w:val="nil"/>
              <w:bottom w:val="single" w:sz="4" w:space="0" w:color="auto"/>
              <w:right w:val="single" w:sz="4" w:space="0" w:color="auto"/>
            </w:tcBorders>
            <w:shd w:val="clear" w:color="auto" w:fill="auto"/>
            <w:hideMark/>
          </w:tcPr>
          <w:p w14:paraId="3588B989" w14:textId="77777777" w:rsidR="0047530C" w:rsidRPr="004F24C4" w:rsidRDefault="0047530C" w:rsidP="0047530C">
            <w:pPr>
              <w:tabs>
                <w:tab w:val="left" w:pos="284"/>
                <w:tab w:val="left" w:pos="2977"/>
                <w:tab w:val="left" w:pos="3363"/>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Wellington region (sometimes cf NZ-level data)</w:t>
            </w:r>
          </w:p>
        </w:tc>
      </w:tr>
      <w:tr w:rsidR="0047530C" w:rsidRPr="004F24C4" w14:paraId="39EC5F1C" w14:textId="77777777" w:rsidTr="00673845">
        <w:trPr>
          <w:trHeight w:val="1258"/>
        </w:trPr>
        <w:tc>
          <w:tcPr>
            <w:tcW w:w="1129" w:type="dxa"/>
            <w:tcBorders>
              <w:top w:val="single" w:sz="4" w:space="0" w:color="auto"/>
              <w:left w:val="single" w:sz="4" w:space="0" w:color="auto"/>
              <w:bottom w:val="single" w:sz="4" w:space="0" w:color="auto"/>
              <w:right w:val="single" w:sz="4" w:space="0" w:color="000000"/>
            </w:tcBorders>
            <w:shd w:val="clear" w:color="000000" w:fill="00B050"/>
            <w:hideMark/>
          </w:tcPr>
          <w:p w14:paraId="4573F104"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RPH – Wellhomes database. http://www.rph.org.nz/public-health-topics/housing-well-homes/</w:t>
            </w:r>
          </w:p>
        </w:tc>
        <w:tc>
          <w:tcPr>
            <w:tcW w:w="715" w:type="dxa"/>
            <w:tcBorders>
              <w:top w:val="single" w:sz="4" w:space="0" w:color="auto"/>
              <w:left w:val="nil"/>
              <w:bottom w:val="single" w:sz="4" w:space="0" w:color="auto"/>
              <w:right w:val="single" w:sz="4" w:space="0" w:color="000000"/>
            </w:tcBorders>
            <w:shd w:val="clear" w:color="D8D8D8" w:fill="D8D8D8"/>
            <w:hideMark/>
          </w:tcPr>
          <w:p w14:paraId="0BF1F714"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4819" w:type="dxa"/>
            <w:tcBorders>
              <w:top w:val="single" w:sz="4" w:space="0" w:color="auto"/>
              <w:left w:val="nil"/>
              <w:bottom w:val="single" w:sz="4" w:space="0" w:color="auto"/>
              <w:right w:val="single" w:sz="4" w:space="0" w:color="000000"/>
            </w:tcBorders>
            <w:shd w:val="clear" w:color="D8D8D8" w:fill="D8D8D8"/>
            <w:hideMark/>
          </w:tcPr>
          <w:p w14:paraId="5CA07ED3"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HUD - Health Homes Standards https://www.hud.govt.nz/residential-housing/healthy-rental-homes/healthy-homes-standards/ - no data available, Energy Mate - info for in-home services to help vulnerable families manage energy needs and keep homes warm. https://www.energymate.nz/ - no data obvious. Tenancy Services - ability to look up market rent for areas and number of tenancies i.e. no of bonds, types of unit size for the bonds received by apartment, flat, house and room type - no aggregate data visible.</w:t>
            </w:r>
          </w:p>
        </w:tc>
        <w:tc>
          <w:tcPr>
            <w:tcW w:w="709" w:type="dxa"/>
            <w:tcBorders>
              <w:top w:val="single" w:sz="4" w:space="0" w:color="auto"/>
              <w:left w:val="nil"/>
              <w:bottom w:val="single" w:sz="4" w:space="0" w:color="auto"/>
              <w:right w:val="single" w:sz="4" w:space="0" w:color="000000"/>
            </w:tcBorders>
            <w:shd w:val="clear" w:color="auto" w:fill="auto"/>
            <w:hideMark/>
          </w:tcPr>
          <w:p w14:paraId="142E4636"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Individual house - Tenancy services</w:t>
            </w:r>
          </w:p>
        </w:tc>
        <w:tc>
          <w:tcPr>
            <w:tcW w:w="709" w:type="dxa"/>
            <w:tcBorders>
              <w:top w:val="single" w:sz="4" w:space="0" w:color="auto"/>
              <w:left w:val="nil"/>
              <w:bottom w:val="single" w:sz="4" w:space="0" w:color="auto"/>
              <w:right w:val="single" w:sz="4" w:space="0" w:color="000000"/>
            </w:tcBorders>
            <w:shd w:val="clear" w:color="auto" w:fill="auto"/>
            <w:hideMark/>
          </w:tcPr>
          <w:p w14:paraId="4E484C20"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Rentals, energy</w:t>
            </w:r>
          </w:p>
        </w:tc>
        <w:tc>
          <w:tcPr>
            <w:tcW w:w="850" w:type="dxa"/>
            <w:tcBorders>
              <w:top w:val="single" w:sz="4" w:space="0" w:color="auto"/>
              <w:left w:val="nil"/>
              <w:bottom w:val="single" w:sz="4" w:space="0" w:color="auto"/>
              <w:right w:val="single" w:sz="4" w:space="0" w:color="000000"/>
            </w:tcBorders>
            <w:shd w:val="clear" w:color="auto" w:fill="auto"/>
            <w:hideMark/>
          </w:tcPr>
          <w:p w14:paraId="469D3E8B"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Dwelling</w:t>
            </w:r>
          </w:p>
        </w:tc>
        <w:tc>
          <w:tcPr>
            <w:tcW w:w="709" w:type="dxa"/>
            <w:tcBorders>
              <w:top w:val="single" w:sz="4" w:space="0" w:color="auto"/>
              <w:left w:val="nil"/>
              <w:bottom w:val="single" w:sz="4" w:space="0" w:color="auto"/>
              <w:right w:val="single" w:sz="4" w:space="0" w:color="000000"/>
            </w:tcBorders>
            <w:shd w:val="clear" w:color="auto" w:fill="auto"/>
            <w:hideMark/>
          </w:tcPr>
          <w:p w14:paraId="197528F3"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709" w:type="dxa"/>
            <w:tcBorders>
              <w:top w:val="single" w:sz="4" w:space="0" w:color="auto"/>
              <w:left w:val="nil"/>
              <w:bottom w:val="single" w:sz="4" w:space="0" w:color="auto"/>
              <w:right w:val="single" w:sz="4" w:space="0" w:color="000000"/>
            </w:tcBorders>
            <w:shd w:val="clear" w:color="auto" w:fill="auto"/>
            <w:hideMark/>
          </w:tcPr>
          <w:p w14:paraId="3EB0AC92"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786" w:type="dxa"/>
            <w:tcBorders>
              <w:top w:val="single" w:sz="4" w:space="0" w:color="auto"/>
              <w:left w:val="nil"/>
              <w:bottom w:val="single" w:sz="4" w:space="0" w:color="auto"/>
              <w:right w:val="single" w:sz="4" w:space="0" w:color="000000"/>
            </w:tcBorders>
            <w:shd w:val="clear" w:color="auto" w:fill="auto"/>
            <w:hideMark/>
          </w:tcPr>
          <w:p w14:paraId="1AD94305"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4" w:type="dxa"/>
            <w:tcBorders>
              <w:top w:val="single" w:sz="4" w:space="0" w:color="auto"/>
              <w:left w:val="nil"/>
              <w:bottom w:val="single" w:sz="4" w:space="0" w:color="auto"/>
              <w:right w:val="single" w:sz="4" w:space="0" w:color="000000"/>
            </w:tcBorders>
            <w:shd w:val="clear" w:color="auto" w:fill="auto"/>
            <w:hideMark/>
          </w:tcPr>
          <w:p w14:paraId="1BECD276"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5" w:type="dxa"/>
            <w:tcBorders>
              <w:top w:val="single" w:sz="4" w:space="0" w:color="auto"/>
              <w:left w:val="nil"/>
              <w:bottom w:val="single" w:sz="4" w:space="0" w:color="auto"/>
              <w:right w:val="single" w:sz="4" w:space="0" w:color="000000"/>
            </w:tcBorders>
            <w:shd w:val="clear" w:color="auto" w:fill="auto"/>
            <w:hideMark/>
          </w:tcPr>
          <w:p w14:paraId="6752C2D2"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Possibly if asked at EnergyMate</w:t>
            </w:r>
          </w:p>
        </w:tc>
        <w:tc>
          <w:tcPr>
            <w:tcW w:w="844" w:type="dxa"/>
            <w:tcBorders>
              <w:top w:val="single" w:sz="4" w:space="0" w:color="auto"/>
              <w:left w:val="nil"/>
              <w:bottom w:val="single" w:sz="4" w:space="0" w:color="auto"/>
              <w:right w:val="single" w:sz="4" w:space="0" w:color="000000"/>
            </w:tcBorders>
            <w:shd w:val="clear" w:color="auto" w:fill="auto"/>
            <w:hideMark/>
          </w:tcPr>
          <w:p w14:paraId="6D08D6D7"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Possibly through HUD</w:t>
            </w:r>
          </w:p>
        </w:tc>
        <w:tc>
          <w:tcPr>
            <w:tcW w:w="845" w:type="dxa"/>
            <w:tcBorders>
              <w:top w:val="single" w:sz="4" w:space="0" w:color="auto"/>
              <w:left w:val="nil"/>
              <w:bottom w:val="single" w:sz="4" w:space="0" w:color="auto"/>
              <w:right w:val="single" w:sz="4" w:space="0" w:color="000000"/>
            </w:tcBorders>
            <w:shd w:val="clear" w:color="auto" w:fill="auto"/>
            <w:hideMark/>
          </w:tcPr>
          <w:p w14:paraId="0726ED2C"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939" w:type="dxa"/>
            <w:tcBorders>
              <w:top w:val="single" w:sz="4" w:space="0" w:color="auto"/>
              <w:left w:val="nil"/>
              <w:bottom w:val="single" w:sz="4" w:space="0" w:color="auto"/>
              <w:right w:val="single" w:sz="4" w:space="0" w:color="000000"/>
            </w:tcBorders>
            <w:shd w:val="clear" w:color="auto" w:fill="auto"/>
            <w:hideMark/>
          </w:tcPr>
          <w:p w14:paraId="7B655638"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750" w:type="dxa"/>
            <w:tcBorders>
              <w:top w:val="single" w:sz="4" w:space="0" w:color="auto"/>
              <w:left w:val="nil"/>
              <w:bottom w:val="single" w:sz="4" w:space="0" w:color="auto"/>
              <w:right w:val="single" w:sz="4" w:space="0" w:color="000000"/>
            </w:tcBorders>
            <w:shd w:val="clear" w:color="auto" w:fill="auto"/>
            <w:hideMark/>
          </w:tcPr>
          <w:p w14:paraId="79A9AD1C"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4" w:type="dxa"/>
            <w:tcBorders>
              <w:top w:val="single" w:sz="4" w:space="0" w:color="auto"/>
              <w:left w:val="nil"/>
              <w:bottom w:val="single" w:sz="4" w:space="0" w:color="auto"/>
              <w:right w:val="single" w:sz="4" w:space="0" w:color="000000"/>
            </w:tcBorders>
            <w:shd w:val="clear" w:color="00B050" w:fill="00B050"/>
            <w:hideMark/>
          </w:tcPr>
          <w:p w14:paraId="7D62F44B"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1241" w:type="dxa"/>
            <w:tcBorders>
              <w:top w:val="single" w:sz="4" w:space="0" w:color="auto"/>
              <w:left w:val="nil"/>
              <w:bottom w:val="single" w:sz="4" w:space="0" w:color="auto"/>
              <w:right w:val="single" w:sz="4" w:space="0" w:color="000000"/>
            </w:tcBorders>
            <w:shd w:val="clear" w:color="00B050" w:fill="00B050"/>
            <w:hideMark/>
          </w:tcPr>
          <w:p w14:paraId="5842DB74" w14:textId="77777777" w:rsidR="0047530C" w:rsidRPr="00673845" w:rsidRDefault="0047530C" w:rsidP="0047530C">
            <w:pPr>
              <w:tabs>
                <w:tab w:val="left" w:pos="284"/>
                <w:tab w:val="left" w:pos="2977"/>
              </w:tabs>
              <w:rPr>
                <w:rFonts w:ascii="Arial Narrow" w:eastAsia="Times New Roman" w:hAnsi="Arial Narrow" w:cs="Calibri"/>
                <w:color w:val="000000"/>
                <w:sz w:val="11"/>
                <w:szCs w:val="11"/>
                <w:lang w:eastAsia="en-GB"/>
              </w:rPr>
            </w:pPr>
            <w:r w:rsidRPr="00673845">
              <w:rPr>
                <w:rFonts w:ascii="Arial Narrow" w:eastAsia="Times New Roman" w:hAnsi="Arial Narrow" w:cs="Calibri"/>
                <w:color w:val="000000"/>
                <w:sz w:val="11"/>
                <w:szCs w:val="11"/>
                <w:lang w:eastAsia="en-GB"/>
              </w:rPr>
              <w:t> </w:t>
            </w:r>
          </w:p>
        </w:tc>
        <w:tc>
          <w:tcPr>
            <w:tcW w:w="844" w:type="dxa"/>
            <w:tcBorders>
              <w:top w:val="single" w:sz="4" w:space="0" w:color="auto"/>
              <w:left w:val="nil"/>
              <w:bottom w:val="single" w:sz="4" w:space="0" w:color="auto"/>
              <w:right w:val="single" w:sz="4" w:space="0" w:color="000000"/>
            </w:tcBorders>
            <w:shd w:val="clear" w:color="auto" w:fill="auto"/>
            <w:hideMark/>
          </w:tcPr>
          <w:p w14:paraId="17E9D4DF" w14:textId="77777777" w:rsidR="0047530C" w:rsidRPr="00673845" w:rsidRDefault="0047530C" w:rsidP="0047530C">
            <w:pPr>
              <w:tabs>
                <w:tab w:val="left" w:pos="284"/>
                <w:tab w:val="left" w:pos="2977"/>
              </w:tabs>
              <w:rPr>
                <w:rFonts w:ascii="Arial Narrow" w:eastAsia="Times New Roman" w:hAnsi="Arial Narrow" w:cs="Calibri"/>
                <w:color w:val="000000"/>
                <w:sz w:val="11"/>
                <w:szCs w:val="11"/>
                <w:lang w:eastAsia="en-GB"/>
              </w:rPr>
            </w:pPr>
            <w:r w:rsidRPr="00673845">
              <w:rPr>
                <w:rFonts w:ascii="Arial Narrow" w:eastAsia="Times New Roman" w:hAnsi="Arial Narrow" w:cs="Calibri"/>
                <w:color w:val="000000"/>
                <w:sz w:val="11"/>
                <w:szCs w:val="11"/>
                <w:lang w:eastAsia="en-GB"/>
              </w:rPr>
              <w:t>N/A</w:t>
            </w:r>
          </w:p>
        </w:tc>
        <w:tc>
          <w:tcPr>
            <w:tcW w:w="845" w:type="dxa"/>
            <w:tcBorders>
              <w:top w:val="single" w:sz="4" w:space="0" w:color="auto"/>
              <w:left w:val="nil"/>
              <w:bottom w:val="single" w:sz="4" w:space="0" w:color="auto"/>
              <w:right w:val="single" w:sz="4" w:space="0" w:color="000000"/>
            </w:tcBorders>
            <w:shd w:val="clear" w:color="auto" w:fill="auto"/>
            <w:hideMark/>
          </w:tcPr>
          <w:p w14:paraId="00983FCA" w14:textId="77777777" w:rsidR="0047530C" w:rsidRPr="00673845" w:rsidRDefault="0047530C" w:rsidP="0047530C">
            <w:pPr>
              <w:tabs>
                <w:tab w:val="left" w:pos="284"/>
                <w:tab w:val="left" w:pos="2977"/>
              </w:tabs>
              <w:rPr>
                <w:rFonts w:ascii="Arial Narrow" w:hAnsi="Arial Narrow"/>
                <w:sz w:val="11"/>
                <w:szCs w:val="11"/>
              </w:rPr>
            </w:pPr>
            <w:r w:rsidRPr="00673845">
              <w:rPr>
                <w:rFonts w:ascii="Arial Narrow" w:hAnsi="Arial Narrow"/>
                <w:sz w:val="11"/>
                <w:szCs w:val="11"/>
              </w:rPr>
              <w:t>Adhoc on website</w:t>
            </w:r>
          </w:p>
        </w:tc>
        <w:tc>
          <w:tcPr>
            <w:tcW w:w="844" w:type="dxa"/>
            <w:tcBorders>
              <w:top w:val="single" w:sz="4" w:space="0" w:color="auto"/>
              <w:left w:val="nil"/>
              <w:bottom w:val="single" w:sz="4" w:space="0" w:color="auto"/>
              <w:right w:val="single" w:sz="4" w:space="0" w:color="000000"/>
            </w:tcBorders>
            <w:shd w:val="clear" w:color="auto" w:fill="auto"/>
            <w:hideMark/>
          </w:tcPr>
          <w:p w14:paraId="6BD3D483" w14:textId="77777777" w:rsidR="0047530C" w:rsidRPr="00673845" w:rsidRDefault="0047530C" w:rsidP="0047530C">
            <w:pPr>
              <w:tabs>
                <w:tab w:val="left" w:pos="284"/>
                <w:tab w:val="left" w:pos="2977"/>
              </w:tabs>
              <w:rPr>
                <w:rFonts w:ascii="Arial Narrow" w:eastAsia="Times New Roman" w:hAnsi="Arial Narrow" w:cs="Calibri"/>
                <w:color w:val="000000"/>
                <w:sz w:val="11"/>
                <w:szCs w:val="11"/>
                <w:lang w:eastAsia="en-GB"/>
              </w:rPr>
            </w:pPr>
            <w:r w:rsidRPr="00673845">
              <w:rPr>
                <w:rFonts w:ascii="Arial Narrow" w:eastAsia="Times New Roman" w:hAnsi="Arial Narrow" w:cs="Calibri"/>
                <w:color w:val="000000"/>
                <w:sz w:val="11"/>
                <w:szCs w:val="11"/>
                <w:lang w:eastAsia="en-GB"/>
              </w:rPr>
              <w:t>?</w:t>
            </w:r>
          </w:p>
        </w:tc>
        <w:tc>
          <w:tcPr>
            <w:tcW w:w="845" w:type="dxa"/>
            <w:tcBorders>
              <w:top w:val="single" w:sz="4" w:space="0" w:color="auto"/>
              <w:left w:val="nil"/>
              <w:bottom w:val="single" w:sz="4" w:space="0" w:color="auto"/>
              <w:right w:val="single" w:sz="4" w:space="0" w:color="000000"/>
            </w:tcBorders>
            <w:shd w:val="clear" w:color="auto" w:fill="auto"/>
            <w:hideMark/>
          </w:tcPr>
          <w:p w14:paraId="388CA545"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Dwelling</w:t>
            </w:r>
          </w:p>
        </w:tc>
        <w:tc>
          <w:tcPr>
            <w:tcW w:w="1418" w:type="dxa"/>
            <w:tcBorders>
              <w:top w:val="single" w:sz="4" w:space="0" w:color="auto"/>
              <w:left w:val="nil"/>
              <w:bottom w:val="single" w:sz="4" w:space="0" w:color="auto"/>
              <w:right w:val="single" w:sz="4" w:space="0" w:color="auto"/>
            </w:tcBorders>
            <w:shd w:val="clear" w:color="auto" w:fill="auto"/>
            <w:hideMark/>
          </w:tcPr>
          <w:p w14:paraId="06AD1ADE" w14:textId="77777777" w:rsidR="0047530C" w:rsidRPr="004F24C4" w:rsidRDefault="0047530C" w:rsidP="0047530C">
            <w:pPr>
              <w:tabs>
                <w:tab w:val="left" w:pos="284"/>
                <w:tab w:val="left" w:pos="2977"/>
                <w:tab w:val="left" w:pos="3363"/>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Dwelling</w:t>
            </w:r>
          </w:p>
        </w:tc>
      </w:tr>
      <w:tr w:rsidR="0047530C" w:rsidRPr="004F24C4" w14:paraId="5440654D" w14:textId="77777777" w:rsidTr="00673845">
        <w:trPr>
          <w:trHeight w:val="1258"/>
        </w:trPr>
        <w:tc>
          <w:tcPr>
            <w:tcW w:w="1129" w:type="dxa"/>
            <w:tcBorders>
              <w:top w:val="single" w:sz="4" w:space="0" w:color="auto"/>
              <w:left w:val="single" w:sz="4" w:space="0" w:color="auto"/>
              <w:bottom w:val="single" w:sz="4" w:space="0" w:color="auto"/>
              <w:right w:val="single" w:sz="4" w:space="0" w:color="000000"/>
            </w:tcBorders>
            <w:shd w:val="clear" w:color="000000" w:fill="00B050"/>
            <w:hideMark/>
          </w:tcPr>
          <w:p w14:paraId="3C09924F"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xml:space="preserve">Stats NZ data around rental properties (separate from the census) </w:t>
            </w:r>
          </w:p>
        </w:tc>
        <w:tc>
          <w:tcPr>
            <w:tcW w:w="715" w:type="dxa"/>
            <w:tcBorders>
              <w:top w:val="single" w:sz="4" w:space="0" w:color="auto"/>
              <w:left w:val="nil"/>
              <w:bottom w:val="single" w:sz="4" w:space="0" w:color="auto"/>
              <w:right w:val="single" w:sz="4" w:space="0" w:color="000000"/>
            </w:tcBorders>
            <w:shd w:val="clear" w:color="D8D8D8" w:fill="D8D8D8"/>
            <w:hideMark/>
          </w:tcPr>
          <w:p w14:paraId="563EB212"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4819" w:type="dxa"/>
            <w:tcBorders>
              <w:top w:val="single" w:sz="4" w:space="0" w:color="auto"/>
              <w:left w:val="nil"/>
              <w:bottom w:val="single" w:sz="4" w:space="0" w:color="auto"/>
              <w:right w:val="single" w:sz="4" w:space="0" w:color="000000"/>
            </w:tcBorders>
            <w:shd w:val="clear" w:color="D8D8D8" w:fill="D8D8D8"/>
            <w:hideMark/>
          </w:tcPr>
          <w:p w14:paraId="3E42406B" w14:textId="28B45B5F"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xml:space="preserve">Rental price indexes - Jan 2019 - measures the changes in prices that households pay for housing rentals, data from MBIE re: their tenancy bonds database, monthly </w:t>
            </w:r>
            <w:r>
              <w:rPr>
                <w:rFonts w:ascii="Arial Narrow" w:eastAsia="Times New Roman" w:hAnsi="Arial Narrow" w:cs="Calibri"/>
                <w:color w:val="000000"/>
                <w:sz w:val="11"/>
                <w:szCs w:val="11"/>
                <w:lang w:eastAsia="en-GB"/>
              </w:rPr>
              <w:t>S</w:t>
            </w:r>
            <w:r w:rsidRPr="004F24C4">
              <w:rPr>
                <w:rFonts w:ascii="Arial Narrow" w:eastAsia="Times New Roman" w:hAnsi="Arial Narrow" w:cs="Calibri"/>
                <w:color w:val="000000"/>
                <w:sz w:val="11"/>
                <w:szCs w:val="11"/>
                <w:lang w:eastAsia="en-GB"/>
              </w:rPr>
              <w:t>ep 18 - Jan 19, Wellington flow of rental properties, index, percentage change from previous month percentage change from same month of previous year - https://www.stats.govt.nz/information-releases/rental-price-indexes-january-2019</w:t>
            </w:r>
          </w:p>
        </w:tc>
        <w:tc>
          <w:tcPr>
            <w:tcW w:w="709" w:type="dxa"/>
            <w:tcBorders>
              <w:top w:val="single" w:sz="4" w:space="0" w:color="auto"/>
              <w:left w:val="nil"/>
              <w:bottom w:val="single" w:sz="4" w:space="0" w:color="auto"/>
              <w:right w:val="single" w:sz="4" w:space="0" w:color="000000"/>
            </w:tcBorders>
            <w:shd w:val="clear" w:color="auto" w:fill="auto"/>
            <w:hideMark/>
          </w:tcPr>
          <w:p w14:paraId="0EAE2795"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p>
        </w:tc>
        <w:tc>
          <w:tcPr>
            <w:tcW w:w="709" w:type="dxa"/>
            <w:tcBorders>
              <w:top w:val="single" w:sz="4" w:space="0" w:color="auto"/>
              <w:left w:val="nil"/>
              <w:bottom w:val="single" w:sz="4" w:space="0" w:color="auto"/>
              <w:right w:val="single" w:sz="4" w:space="0" w:color="000000"/>
            </w:tcBorders>
            <w:shd w:val="clear" w:color="auto" w:fill="auto"/>
            <w:hideMark/>
          </w:tcPr>
          <w:p w14:paraId="4A314962"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p>
        </w:tc>
        <w:tc>
          <w:tcPr>
            <w:tcW w:w="850" w:type="dxa"/>
            <w:tcBorders>
              <w:top w:val="single" w:sz="4" w:space="0" w:color="auto"/>
              <w:left w:val="nil"/>
              <w:bottom w:val="single" w:sz="4" w:space="0" w:color="auto"/>
              <w:right w:val="single" w:sz="4" w:space="0" w:color="000000"/>
            </w:tcBorders>
            <w:shd w:val="clear" w:color="auto" w:fill="auto"/>
            <w:hideMark/>
          </w:tcPr>
          <w:p w14:paraId="5FD90EAA"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709" w:type="dxa"/>
            <w:tcBorders>
              <w:top w:val="single" w:sz="4" w:space="0" w:color="auto"/>
              <w:left w:val="nil"/>
              <w:bottom w:val="single" w:sz="4" w:space="0" w:color="auto"/>
              <w:right w:val="single" w:sz="4" w:space="0" w:color="000000"/>
            </w:tcBorders>
            <w:shd w:val="clear" w:color="auto" w:fill="auto"/>
            <w:hideMark/>
          </w:tcPr>
          <w:p w14:paraId="25147656"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709" w:type="dxa"/>
            <w:tcBorders>
              <w:top w:val="single" w:sz="4" w:space="0" w:color="auto"/>
              <w:left w:val="nil"/>
              <w:bottom w:val="single" w:sz="4" w:space="0" w:color="auto"/>
              <w:right w:val="single" w:sz="4" w:space="0" w:color="000000"/>
            </w:tcBorders>
            <w:shd w:val="clear" w:color="auto" w:fill="auto"/>
            <w:hideMark/>
          </w:tcPr>
          <w:p w14:paraId="1D0C8E45"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786" w:type="dxa"/>
            <w:tcBorders>
              <w:top w:val="single" w:sz="4" w:space="0" w:color="auto"/>
              <w:left w:val="nil"/>
              <w:bottom w:val="single" w:sz="4" w:space="0" w:color="auto"/>
              <w:right w:val="single" w:sz="4" w:space="0" w:color="000000"/>
            </w:tcBorders>
            <w:shd w:val="clear" w:color="auto" w:fill="auto"/>
            <w:hideMark/>
          </w:tcPr>
          <w:p w14:paraId="05BABC6B"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4" w:type="dxa"/>
            <w:tcBorders>
              <w:top w:val="single" w:sz="4" w:space="0" w:color="auto"/>
              <w:left w:val="nil"/>
              <w:bottom w:val="single" w:sz="4" w:space="0" w:color="auto"/>
              <w:right w:val="single" w:sz="4" w:space="0" w:color="000000"/>
            </w:tcBorders>
            <w:shd w:val="clear" w:color="auto" w:fill="auto"/>
            <w:hideMark/>
          </w:tcPr>
          <w:p w14:paraId="67DB160E"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5" w:type="dxa"/>
            <w:tcBorders>
              <w:top w:val="single" w:sz="4" w:space="0" w:color="auto"/>
              <w:left w:val="nil"/>
              <w:bottom w:val="single" w:sz="4" w:space="0" w:color="auto"/>
              <w:right w:val="single" w:sz="4" w:space="0" w:color="000000"/>
            </w:tcBorders>
            <w:shd w:val="clear" w:color="auto" w:fill="auto"/>
            <w:hideMark/>
          </w:tcPr>
          <w:p w14:paraId="5AEA1856"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4" w:type="dxa"/>
            <w:tcBorders>
              <w:top w:val="single" w:sz="4" w:space="0" w:color="auto"/>
              <w:left w:val="nil"/>
              <w:bottom w:val="single" w:sz="4" w:space="0" w:color="auto"/>
              <w:right w:val="single" w:sz="4" w:space="0" w:color="000000"/>
            </w:tcBorders>
            <w:shd w:val="clear" w:color="auto" w:fill="auto"/>
            <w:hideMark/>
          </w:tcPr>
          <w:p w14:paraId="61B481BE"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5" w:type="dxa"/>
            <w:tcBorders>
              <w:top w:val="single" w:sz="4" w:space="0" w:color="auto"/>
              <w:left w:val="nil"/>
              <w:bottom w:val="single" w:sz="4" w:space="0" w:color="auto"/>
              <w:right w:val="single" w:sz="4" w:space="0" w:color="000000"/>
            </w:tcBorders>
            <w:shd w:val="clear" w:color="auto" w:fill="auto"/>
            <w:hideMark/>
          </w:tcPr>
          <w:p w14:paraId="64E24271"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939" w:type="dxa"/>
            <w:tcBorders>
              <w:top w:val="single" w:sz="4" w:space="0" w:color="auto"/>
              <w:left w:val="nil"/>
              <w:bottom w:val="single" w:sz="4" w:space="0" w:color="auto"/>
              <w:right w:val="single" w:sz="4" w:space="0" w:color="000000"/>
            </w:tcBorders>
            <w:shd w:val="clear" w:color="auto" w:fill="auto"/>
            <w:hideMark/>
          </w:tcPr>
          <w:p w14:paraId="571BE2E2"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750" w:type="dxa"/>
            <w:tcBorders>
              <w:top w:val="single" w:sz="4" w:space="0" w:color="auto"/>
              <w:left w:val="nil"/>
              <w:bottom w:val="single" w:sz="4" w:space="0" w:color="auto"/>
              <w:right w:val="single" w:sz="4" w:space="0" w:color="000000"/>
            </w:tcBorders>
            <w:shd w:val="clear" w:color="auto" w:fill="auto"/>
            <w:hideMark/>
          </w:tcPr>
          <w:p w14:paraId="63DBDF47"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4" w:type="dxa"/>
            <w:tcBorders>
              <w:top w:val="single" w:sz="4" w:space="0" w:color="auto"/>
              <w:left w:val="nil"/>
              <w:bottom w:val="single" w:sz="4" w:space="0" w:color="auto"/>
              <w:right w:val="single" w:sz="4" w:space="0" w:color="000000"/>
            </w:tcBorders>
            <w:shd w:val="clear" w:color="00B050" w:fill="00B050"/>
            <w:hideMark/>
          </w:tcPr>
          <w:p w14:paraId="05118535"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1241" w:type="dxa"/>
            <w:tcBorders>
              <w:top w:val="single" w:sz="4" w:space="0" w:color="auto"/>
              <w:left w:val="nil"/>
              <w:bottom w:val="single" w:sz="4" w:space="0" w:color="auto"/>
              <w:right w:val="single" w:sz="4" w:space="0" w:color="000000"/>
            </w:tcBorders>
            <w:shd w:val="clear" w:color="00B050" w:fill="00B050"/>
            <w:hideMark/>
          </w:tcPr>
          <w:p w14:paraId="0C2FF0A3"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4" w:type="dxa"/>
            <w:tcBorders>
              <w:top w:val="single" w:sz="4" w:space="0" w:color="auto"/>
              <w:left w:val="nil"/>
              <w:bottom w:val="single" w:sz="4" w:space="0" w:color="auto"/>
              <w:right w:val="single" w:sz="4" w:space="0" w:color="000000"/>
            </w:tcBorders>
            <w:shd w:val="clear" w:color="auto" w:fill="auto"/>
            <w:hideMark/>
          </w:tcPr>
          <w:p w14:paraId="262F6167"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5" w:type="dxa"/>
            <w:tcBorders>
              <w:top w:val="single" w:sz="4" w:space="0" w:color="auto"/>
              <w:left w:val="nil"/>
              <w:bottom w:val="single" w:sz="4" w:space="0" w:color="auto"/>
              <w:right w:val="single" w:sz="4" w:space="0" w:color="000000"/>
            </w:tcBorders>
            <w:shd w:val="clear" w:color="auto" w:fill="auto"/>
            <w:hideMark/>
          </w:tcPr>
          <w:p w14:paraId="02B86B23" w14:textId="77777777" w:rsidR="0047530C" w:rsidRPr="00673845" w:rsidRDefault="0047530C" w:rsidP="0047530C">
            <w:pPr>
              <w:tabs>
                <w:tab w:val="left" w:pos="284"/>
                <w:tab w:val="left" w:pos="2977"/>
              </w:tabs>
            </w:pPr>
            <w:r w:rsidRPr="00673845">
              <w:t> </w:t>
            </w:r>
          </w:p>
        </w:tc>
        <w:tc>
          <w:tcPr>
            <w:tcW w:w="844" w:type="dxa"/>
            <w:tcBorders>
              <w:top w:val="single" w:sz="4" w:space="0" w:color="auto"/>
              <w:left w:val="nil"/>
              <w:bottom w:val="single" w:sz="4" w:space="0" w:color="auto"/>
              <w:right w:val="single" w:sz="4" w:space="0" w:color="000000"/>
            </w:tcBorders>
            <w:shd w:val="clear" w:color="auto" w:fill="auto"/>
            <w:hideMark/>
          </w:tcPr>
          <w:p w14:paraId="77F2D276"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5" w:type="dxa"/>
            <w:tcBorders>
              <w:top w:val="single" w:sz="4" w:space="0" w:color="auto"/>
              <w:left w:val="nil"/>
              <w:bottom w:val="single" w:sz="4" w:space="0" w:color="auto"/>
              <w:right w:val="single" w:sz="4" w:space="0" w:color="000000"/>
            </w:tcBorders>
            <w:shd w:val="clear" w:color="auto" w:fill="auto"/>
            <w:hideMark/>
          </w:tcPr>
          <w:p w14:paraId="3980F447" w14:textId="77777777" w:rsidR="0047530C" w:rsidRPr="004F24C4" w:rsidRDefault="0047530C" w:rsidP="0047530C">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1418" w:type="dxa"/>
            <w:tcBorders>
              <w:top w:val="single" w:sz="4" w:space="0" w:color="auto"/>
              <w:left w:val="nil"/>
              <w:bottom w:val="single" w:sz="4" w:space="0" w:color="auto"/>
              <w:right w:val="single" w:sz="4" w:space="0" w:color="auto"/>
            </w:tcBorders>
            <w:shd w:val="clear" w:color="auto" w:fill="auto"/>
            <w:hideMark/>
          </w:tcPr>
          <w:p w14:paraId="2328187E" w14:textId="77777777" w:rsidR="0047530C" w:rsidRPr="004F24C4" w:rsidRDefault="0047530C" w:rsidP="0047530C">
            <w:pPr>
              <w:tabs>
                <w:tab w:val="left" w:pos="284"/>
                <w:tab w:val="left" w:pos="2977"/>
                <w:tab w:val="left" w:pos="3363"/>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r>
      <w:tr w:rsidR="0028248D" w:rsidRPr="004F24C4" w14:paraId="6E72AA84" w14:textId="77777777" w:rsidTr="00673845">
        <w:trPr>
          <w:trHeight w:val="1258"/>
        </w:trPr>
        <w:tc>
          <w:tcPr>
            <w:tcW w:w="1129" w:type="dxa"/>
            <w:tcBorders>
              <w:top w:val="single" w:sz="4" w:space="0" w:color="auto"/>
              <w:left w:val="single" w:sz="4" w:space="0" w:color="auto"/>
              <w:bottom w:val="single" w:sz="4" w:space="0" w:color="auto"/>
              <w:right w:val="single" w:sz="4" w:space="0" w:color="000000"/>
            </w:tcBorders>
            <w:shd w:val="clear" w:color="000000" w:fill="00B050"/>
          </w:tcPr>
          <w:p w14:paraId="72F1BB4A" w14:textId="6B8BA501" w:rsidR="0028248D" w:rsidRPr="004F24C4" w:rsidRDefault="0028248D" w:rsidP="0047530C">
            <w:pPr>
              <w:tabs>
                <w:tab w:val="left" w:pos="284"/>
                <w:tab w:val="left" w:pos="2977"/>
              </w:tabs>
              <w:rPr>
                <w:rFonts w:ascii="Arial Narrow" w:eastAsia="Times New Roman" w:hAnsi="Arial Narrow" w:cs="Calibri"/>
                <w:color w:val="000000"/>
                <w:sz w:val="11"/>
                <w:szCs w:val="11"/>
                <w:lang w:eastAsia="en-GB"/>
              </w:rPr>
            </w:pPr>
            <w:r>
              <w:rPr>
                <w:rFonts w:ascii="Arial Narrow" w:eastAsia="Times New Roman" w:hAnsi="Arial Narrow" w:cs="Calibri"/>
                <w:color w:val="000000"/>
                <w:sz w:val="11"/>
                <w:szCs w:val="11"/>
                <w:lang w:eastAsia="en-GB"/>
              </w:rPr>
              <w:t xml:space="preserve">Te Puni Kōkiri – Māori Housing Network site - </w:t>
            </w:r>
          </w:p>
        </w:tc>
        <w:tc>
          <w:tcPr>
            <w:tcW w:w="715" w:type="dxa"/>
            <w:tcBorders>
              <w:top w:val="single" w:sz="4" w:space="0" w:color="auto"/>
              <w:left w:val="nil"/>
              <w:bottom w:val="single" w:sz="4" w:space="0" w:color="auto"/>
              <w:right w:val="single" w:sz="4" w:space="0" w:color="000000"/>
            </w:tcBorders>
            <w:shd w:val="clear" w:color="D8D8D8" w:fill="D8D8D8"/>
          </w:tcPr>
          <w:p w14:paraId="3EAB0138" w14:textId="73332764" w:rsidR="0028248D" w:rsidRPr="004F24C4" w:rsidRDefault="0028248D" w:rsidP="0047530C">
            <w:pPr>
              <w:tabs>
                <w:tab w:val="left" w:pos="284"/>
                <w:tab w:val="left" w:pos="2977"/>
              </w:tabs>
              <w:rPr>
                <w:rFonts w:ascii="Arial Narrow" w:eastAsia="Times New Roman" w:hAnsi="Arial Narrow" w:cs="Calibri"/>
                <w:color w:val="000000"/>
                <w:sz w:val="11"/>
                <w:szCs w:val="11"/>
                <w:lang w:eastAsia="en-GB"/>
              </w:rPr>
            </w:pPr>
            <w:r>
              <w:rPr>
                <w:rFonts w:ascii="Arial Narrow" w:eastAsia="Times New Roman" w:hAnsi="Arial Narrow" w:cs="Calibri"/>
                <w:color w:val="000000"/>
                <w:sz w:val="11"/>
                <w:szCs w:val="11"/>
                <w:lang w:eastAsia="en-GB"/>
              </w:rPr>
              <w:t>Since 2015</w:t>
            </w:r>
          </w:p>
        </w:tc>
        <w:tc>
          <w:tcPr>
            <w:tcW w:w="4819" w:type="dxa"/>
            <w:tcBorders>
              <w:top w:val="single" w:sz="4" w:space="0" w:color="auto"/>
              <w:left w:val="nil"/>
              <w:bottom w:val="single" w:sz="4" w:space="0" w:color="auto"/>
              <w:right w:val="single" w:sz="4" w:space="0" w:color="000000"/>
            </w:tcBorders>
            <w:shd w:val="clear" w:color="D8D8D8" w:fill="D8D8D8"/>
          </w:tcPr>
          <w:p w14:paraId="415A8B26" w14:textId="56BAC141" w:rsidR="0028248D" w:rsidRPr="004F24C4" w:rsidRDefault="0028248D" w:rsidP="0047530C">
            <w:pPr>
              <w:tabs>
                <w:tab w:val="left" w:pos="284"/>
                <w:tab w:val="left" w:pos="2977"/>
              </w:tabs>
              <w:rPr>
                <w:rFonts w:ascii="Arial Narrow" w:eastAsia="Times New Roman" w:hAnsi="Arial Narrow" w:cs="Calibri"/>
                <w:color w:val="000000"/>
                <w:sz w:val="11"/>
                <w:szCs w:val="11"/>
                <w:lang w:eastAsia="en-GB"/>
              </w:rPr>
            </w:pPr>
            <w:r>
              <w:rPr>
                <w:rFonts w:ascii="Arial Narrow" w:eastAsia="Times New Roman" w:hAnsi="Arial Narrow" w:cs="Calibri"/>
                <w:color w:val="000000"/>
                <w:sz w:val="11"/>
                <w:szCs w:val="11"/>
                <w:lang w:eastAsia="en-GB"/>
              </w:rPr>
              <w:t xml:space="preserve">Outlines housing projects that have received funding from the Māori Housing Network Fund. </w:t>
            </w:r>
          </w:p>
        </w:tc>
        <w:tc>
          <w:tcPr>
            <w:tcW w:w="709" w:type="dxa"/>
            <w:tcBorders>
              <w:top w:val="single" w:sz="4" w:space="0" w:color="auto"/>
              <w:left w:val="nil"/>
              <w:bottom w:val="single" w:sz="4" w:space="0" w:color="auto"/>
              <w:right w:val="single" w:sz="4" w:space="0" w:color="000000"/>
            </w:tcBorders>
            <w:shd w:val="clear" w:color="auto" w:fill="auto"/>
          </w:tcPr>
          <w:p w14:paraId="4999076C" w14:textId="40376EE1" w:rsidR="0028248D" w:rsidRPr="004F24C4" w:rsidRDefault="0028248D" w:rsidP="0047530C">
            <w:pPr>
              <w:tabs>
                <w:tab w:val="left" w:pos="284"/>
                <w:tab w:val="left" w:pos="2977"/>
              </w:tabs>
              <w:rPr>
                <w:rFonts w:ascii="Arial Narrow" w:eastAsia="Times New Roman" w:hAnsi="Arial Narrow" w:cs="Calibri"/>
                <w:color w:val="000000"/>
                <w:sz w:val="11"/>
                <w:szCs w:val="11"/>
                <w:lang w:eastAsia="en-GB"/>
              </w:rPr>
            </w:pPr>
            <w:r>
              <w:rPr>
                <w:rFonts w:ascii="Arial Narrow" w:eastAsia="Times New Roman" w:hAnsi="Arial Narrow" w:cs="Calibri"/>
                <w:color w:val="000000"/>
                <w:sz w:val="11"/>
                <w:szCs w:val="11"/>
                <w:lang w:eastAsia="en-GB"/>
              </w:rPr>
              <w:t>National</w:t>
            </w:r>
          </w:p>
        </w:tc>
        <w:tc>
          <w:tcPr>
            <w:tcW w:w="709" w:type="dxa"/>
            <w:tcBorders>
              <w:top w:val="single" w:sz="4" w:space="0" w:color="auto"/>
              <w:left w:val="nil"/>
              <w:bottom w:val="single" w:sz="4" w:space="0" w:color="auto"/>
              <w:right w:val="single" w:sz="4" w:space="0" w:color="000000"/>
            </w:tcBorders>
            <w:shd w:val="clear" w:color="auto" w:fill="auto"/>
          </w:tcPr>
          <w:p w14:paraId="0EBE932D" w14:textId="67CD6908" w:rsidR="0028248D" w:rsidRPr="004F24C4" w:rsidRDefault="0028248D" w:rsidP="0047530C">
            <w:pPr>
              <w:tabs>
                <w:tab w:val="left" w:pos="284"/>
                <w:tab w:val="left" w:pos="2977"/>
              </w:tabs>
              <w:rPr>
                <w:rFonts w:ascii="Arial Narrow" w:eastAsia="Times New Roman" w:hAnsi="Arial Narrow" w:cs="Calibri"/>
                <w:color w:val="000000"/>
                <w:sz w:val="11"/>
                <w:szCs w:val="11"/>
                <w:lang w:eastAsia="en-GB"/>
              </w:rPr>
            </w:pPr>
            <w:r>
              <w:rPr>
                <w:rFonts w:ascii="Arial Narrow" w:eastAsia="Times New Roman" w:hAnsi="Arial Narrow" w:cs="Calibri"/>
                <w:color w:val="000000"/>
                <w:sz w:val="11"/>
                <w:szCs w:val="11"/>
                <w:lang w:eastAsia="en-GB"/>
              </w:rPr>
              <w:t>Y – Māori housing development</w:t>
            </w:r>
          </w:p>
        </w:tc>
        <w:tc>
          <w:tcPr>
            <w:tcW w:w="850" w:type="dxa"/>
            <w:tcBorders>
              <w:top w:val="single" w:sz="4" w:space="0" w:color="auto"/>
              <w:left w:val="nil"/>
              <w:bottom w:val="single" w:sz="4" w:space="0" w:color="auto"/>
              <w:right w:val="single" w:sz="4" w:space="0" w:color="000000"/>
            </w:tcBorders>
            <w:shd w:val="clear" w:color="auto" w:fill="auto"/>
          </w:tcPr>
          <w:p w14:paraId="4020F020" w14:textId="77777777" w:rsidR="0028248D" w:rsidRPr="004F24C4" w:rsidRDefault="0028248D" w:rsidP="0047530C">
            <w:pPr>
              <w:tabs>
                <w:tab w:val="left" w:pos="284"/>
                <w:tab w:val="left" w:pos="2977"/>
              </w:tabs>
              <w:rPr>
                <w:rFonts w:ascii="Arial Narrow" w:eastAsia="Times New Roman" w:hAnsi="Arial Narrow" w:cs="Calibri"/>
                <w:color w:val="000000"/>
                <w:sz w:val="11"/>
                <w:szCs w:val="11"/>
                <w:lang w:eastAsia="en-GB"/>
              </w:rPr>
            </w:pPr>
          </w:p>
        </w:tc>
        <w:tc>
          <w:tcPr>
            <w:tcW w:w="709" w:type="dxa"/>
            <w:tcBorders>
              <w:top w:val="single" w:sz="4" w:space="0" w:color="auto"/>
              <w:left w:val="nil"/>
              <w:bottom w:val="single" w:sz="4" w:space="0" w:color="auto"/>
              <w:right w:val="single" w:sz="4" w:space="0" w:color="000000"/>
            </w:tcBorders>
            <w:shd w:val="clear" w:color="auto" w:fill="auto"/>
          </w:tcPr>
          <w:p w14:paraId="4AA8E01A" w14:textId="77777777" w:rsidR="0028248D" w:rsidRPr="004F24C4" w:rsidRDefault="0028248D" w:rsidP="0047530C">
            <w:pPr>
              <w:tabs>
                <w:tab w:val="left" w:pos="284"/>
                <w:tab w:val="left" w:pos="2977"/>
              </w:tabs>
              <w:rPr>
                <w:rFonts w:ascii="Arial Narrow" w:eastAsia="Times New Roman" w:hAnsi="Arial Narrow" w:cs="Calibri"/>
                <w:color w:val="000000"/>
                <w:sz w:val="11"/>
                <w:szCs w:val="11"/>
                <w:lang w:eastAsia="en-GB"/>
              </w:rPr>
            </w:pPr>
          </w:p>
        </w:tc>
        <w:tc>
          <w:tcPr>
            <w:tcW w:w="709" w:type="dxa"/>
            <w:tcBorders>
              <w:top w:val="single" w:sz="4" w:space="0" w:color="auto"/>
              <w:left w:val="nil"/>
              <w:bottom w:val="single" w:sz="4" w:space="0" w:color="auto"/>
              <w:right w:val="single" w:sz="4" w:space="0" w:color="000000"/>
            </w:tcBorders>
            <w:shd w:val="clear" w:color="auto" w:fill="auto"/>
          </w:tcPr>
          <w:p w14:paraId="4BAA358A" w14:textId="77777777" w:rsidR="0028248D" w:rsidRPr="004F24C4" w:rsidRDefault="0028248D" w:rsidP="0047530C">
            <w:pPr>
              <w:tabs>
                <w:tab w:val="left" w:pos="284"/>
                <w:tab w:val="left" w:pos="2977"/>
              </w:tabs>
              <w:rPr>
                <w:rFonts w:ascii="Arial Narrow" w:eastAsia="Times New Roman" w:hAnsi="Arial Narrow" w:cs="Calibri"/>
                <w:color w:val="000000"/>
                <w:sz w:val="11"/>
                <w:szCs w:val="11"/>
                <w:lang w:eastAsia="en-GB"/>
              </w:rPr>
            </w:pPr>
          </w:p>
        </w:tc>
        <w:tc>
          <w:tcPr>
            <w:tcW w:w="786" w:type="dxa"/>
            <w:tcBorders>
              <w:top w:val="single" w:sz="4" w:space="0" w:color="auto"/>
              <w:left w:val="nil"/>
              <w:bottom w:val="single" w:sz="4" w:space="0" w:color="auto"/>
              <w:right w:val="single" w:sz="4" w:space="0" w:color="000000"/>
            </w:tcBorders>
            <w:shd w:val="clear" w:color="auto" w:fill="auto"/>
          </w:tcPr>
          <w:p w14:paraId="5BD4BEC8" w14:textId="77777777" w:rsidR="0028248D" w:rsidRPr="004F24C4" w:rsidRDefault="0028248D" w:rsidP="0047530C">
            <w:pPr>
              <w:tabs>
                <w:tab w:val="left" w:pos="284"/>
                <w:tab w:val="left" w:pos="2977"/>
              </w:tabs>
              <w:rPr>
                <w:rFonts w:ascii="Arial Narrow" w:eastAsia="Times New Roman" w:hAnsi="Arial Narrow" w:cs="Calibri"/>
                <w:color w:val="000000"/>
                <w:sz w:val="11"/>
                <w:szCs w:val="11"/>
                <w:lang w:eastAsia="en-GB"/>
              </w:rPr>
            </w:pPr>
          </w:p>
        </w:tc>
        <w:tc>
          <w:tcPr>
            <w:tcW w:w="844" w:type="dxa"/>
            <w:tcBorders>
              <w:top w:val="single" w:sz="4" w:space="0" w:color="auto"/>
              <w:left w:val="nil"/>
              <w:bottom w:val="single" w:sz="4" w:space="0" w:color="auto"/>
              <w:right w:val="single" w:sz="4" w:space="0" w:color="000000"/>
            </w:tcBorders>
            <w:shd w:val="clear" w:color="auto" w:fill="auto"/>
          </w:tcPr>
          <w:p w14:paraId="0BA7DBB9" w14:textId="77777777" w:rsidR="0028248D" w:rsidRPr="004F24C4" w:rsidRDefault="0028248D" w:rsidP="0047530C">
            <w:pPr>
              <w:tabs>
                <w:tab w:val="left" w:pos="284"/>
                <w:tab w:val="left" w:pos="2977"/>
              </w:tabs>
              <w:rPr>
                <w:rFonts w:ascii="Arial Narrow" w:eastAsia="Times New Roman" w:hAnsi="Arial Narrow" w:cs="Calibri"/>
                <w:color w:val="000000"/>
                <w:sz w:val="11"/>
                <w:szCs w:val="11"/>
                <w:lang w:eastAsia="en-GB"/>
              </w:rPr>
            </w:pPr>
          </w:p>
        </w:tc>
        <w:tc>
          <w:tcPr>
            <w:tcW w:w="845" w:type="dxa"/>
            <w:tcBorders>
              <w:top w:val="single" w:sz="4" w:space="0" w:color="auto"/>
              <w:left w:val="nil"/>
              <w:bottom w:val="single" w:sz="4" w:space="0" w:color="auto"/>
              <w:right w:val="single" w:sz="4" w:space="0" w:color="000000"/>
            </w:tcBorders>
            <w:shd w:val="clear" w:color="auto" w:fill="auto"/>
          </w:tcPr>
          <w:p w14:paraId="41A4EC3F" w14:textId="77777777" w:rsidR="0028248D" w:rsidRPr="004F24C4" w:rsidRDefault="0028248D" w:rsidP="0047530C">
            <w:pPr>
              <w:tabs>
                <w:tab w:val="left" w:pos="284"/>
                <w:tab w:val="left" w:pos="2977"/>
              </w:tabs>
              <w:rPr>
                <w:rFonts w:ascii="Arial Narrow" w:eastAsia="Times New Roman" w:hAnsi="Arial Narrow" w:cs="Calibri"/>
                <w:color w:val="000000"/>
                <w:sz w:val="11"/>
                <w:szCs w:val="11"/>
                <w:lang w:eastAsia="en-GB"/>
              </w:rPr>
            </w:pPr>
          </w:p>
        </w:tc>
        <w:tc>
          <w:tcPr>
            <w:tcW w:w="844" w:type="dxa"/>
            <w:tcBorders>
              <w:top w:val="single" w:sz="4" w:space="0" w:color="auto"/>
              <w:left w:val="nil"/>
              <w:bottom w:val="single" w:sz="4" w:space="0" w:color="auto"/>
              <w:right w:val="single" w:sz="4" w:space="0" w:color="000000"/>
            </w:tcBorders>
            <w:shd w:val="clear" w:color="auto" w:fill="auto"/>
          </w:tcPr>
          <w:p w14:paraId="6F0814E2" w14:textId="77777777" w:rsidR="0028248D" w:rsidRPr="004F24C4" w:rsidRDefault="0028248D" w:rsidP="0047530C">
            <w:pPr>
              <w:tabs>
                <w:tab w:val="left" w:pos="284"/>
                <w:tab w:val="left" w:pos="2977"/>
              </w:tabs>
              <w:rPr>
                <w:rFonts w:ascii="Arial Narrow" w:eastAsia="Times New Roman" w:hAnsi="Arial Narrow" w:cs="Calibri"/>
                <w:color w:val="000000"/>
                <w:sz w:val="11"/>
                <w:szCs w:val="11"/>
                <w:lang w:eastAsia="en-GB"/>
              </w:rPr>
            </w:pPr>
          </w:p>
        </w:tc>
        <w:tc>
          <w:tcPr>
            <w:tcW w:w="845" w:type="dxa"/>
            <w:tcBorders>
              <w:top w:val="single" w:sz="4" w:space="0" w:color="auto"/>
              <w:left w:val="nil"/>
              <w:bottom w:val="single" w:sz="4" w:space="0" w:color="auto"/>
              <w:right w:val="single" w:sz="4" w:space="0" w:color="000000"/>
            </w:tcBorders>
            <w:shd w:val="clear" w:color="auto" w:fill="auto"/>
          </w:tcPr>
          <w:p w14:paraId="241626CD" w14:textId="77777777" w:rsidR="0028248D" w:rsidRPr="004F24C4" w:rsidRDefault="0028248D" w:rsidP="0047530C">
            <w:pPr>
              <w:tabs>
                <w:tab w:val="left" w:pos="284"/>
                <w:tab w:val="left" w:pos="2977"/>
              </w:tabs>
              <w:rPr>
                <w:rFonts w:ascii="Arial Narrow" w:eastAsia="Times New Roman" w:hAnsi="Arial Narrow" w:cs="Calibri"/>
                <w:color w:val="000000"/>
                <w:sz w:val="11"/>
                <w:szCs w:val="11"/>
                <w:lang w:eastAsia="en-GB"/>
              </w:rPr>
            </w:pPr>
          </w:p>
        </w:tc>
        <w:tc>
          <w:tcPr>
            <w:tcW w:w="939" w:type="dxa"/>
            <w:tcBorders>
              <w:top w:val="single" w:sz="4" w:space="0" w:color="auto"/>
              <w:left w:val="nil"/>
              <w:bottom w:val="single" w:sz="4" w:space="0" w:color="auto"/>
              <w:right w:val="single" w:sz="4" w:space="0" w:color="000000"/>
            </w:tcBorders>
            <w:shd w:val="clear" w:color="auto" w:fill="auto"/>
          </w:tcPr>
          <w:p w14:paraId="00DB5454" w14:textId="77777777" w:rsidR="0028248D" w:rsidRPr="004F24C4" w:rsidRDefault="0028248D" w:rsidP="0047530C">
            <w:pPr>
              <w:tabs>
                <w:tab w:val="left" w:pos="284"/>
                <w:tab w:val="left" w:pos="2977"/>
              </w:tabs>
              <w:rPr>
                <w:rFonts w:ascii="Arial Narrow" w:eastAsia="Times New Roman" w:hAnsi="Arial Narrow" w:cs="Calibri"/>
                <w:color w:val="000000"/>
                <w:sz w:val="11"/>
                <w:szCs w:val="11"/>
                <w:lang w:eastAsia="en-GB"/>
              </w:rPr>
            </w:pPr>
          </w:p>
        </w:tc>
        <w:tc>
          <w:tcPr>
            <w:tcW w:w="750" w:type="dxa"/>
            <w:tcBorders>
              <w:top w:val="single" w:sz="4" w:space="0" w:color="auto"/>
              <w:left w:val="nil"/>
              <w:bottom w:val="single" w:sz="4" w:space="0" w:color="auto"/>
              <w:right w:val="single" w:sz="4" w:space="0" w:color="000000"/>
            </w:tcBorders>
            <w:shd w:val="clear" w:color="auto" w:fill="auto"/>
          </w:tcPr>
          <w:p w14:paraId="793EC36C" w14:textId="77777777" w:rsidR="0028248D" w:rsidRPr="004F24C4" w:rsidRDefault="0028248D" w:rsidP="0047530C">
            <w:pPr>
              <w:tabs>
                <w:tab w:val="left" w:pos="284"/>
                <w:tab w:val="left" w:pos="2977"/>
              </w:tabs>
              <w:rPr>
                <w:rFonts w:ascii="Arial Narrow" w:eastAsia="Times New Roman" w:hAnsi="Arial Narrow" w:cs="Calibri"/>
                <w:color w:val="000000"/>
                <w:sz w:val="11"/>
                <w:szCs w:val="11"/>
                <w:lang w:eastAsia="en-GB"/>
              </w:rPr>
            </w:pPr>
          </w:p>
        </w:tc>
        <w:tc>
          <w:tcPr>
            <w:tcW w:w="844" w:type="dxa"/>
            <w:tcBorders>
              <w:top w:val="single" w:sz="4" w:space="0" w:color="auto"/>
              <w:left w:val="nil"/>
              <w:bottom w:val="single" w:sz="4" w:space="0" w:color="auto"/>
              <w:right w:val="single" w:sz="4" w:space="0" w:color="000000"/>
            </w:tcBorders>
            <w:shd w:val="clear" w:color="00B050" w:fill="00B050"/>
          </w:tcPr>
          <w:p w14:paraId="77DC0D2E" w14:textId="77777777" w:rsidR="0028248D" w:rsidRPr="004F24C4" w:rsidRDefault="0028248D" w:rsidP="0047530C">
            <w:pPr>
              <w:tabs>
                <w:tab w:val="left" w:pos="284"/>
                <w:tab w:val="left" w:pos="2977"/>
              </w:tabs>
              <w:rPr>
                <w:rFonts w:ascii="Arial Narrow" w:eastAsia="Times New Roman" w:hAnsi="Arial Narrow" w:cs="Calibri"/>
                <w:color w:val="000000"/>
                <w:sz w:val="11"/>
                <w:szCs w:val="11"/>
                <w:lang w:eastAsia="en-GB"/>
              </w:rPr>
            </w:pPr>
          </w:p>
        </w:tc>
        <w:tc>
          <w:tcPr>
            <w:tcW w:w="1241" w:type="dxa"/>
            <w:tcBorders>
              <w:top w:val="single" w:sz="4" w:space="0" w:color="auto"/>
              <w:left w:val="nil"/>
              <w:bottom w:val="single" w:sz="4" w:space="0" w:color="auto"/>
              <w:right w:val="single" w:sz="4" w:space="0" w:color="000000"/>
            </w:tcBorders>
            <w:shd w:val="clear" w:color="00B050" w:fill="00B050"/>
          </w:tcPr>
          <w:p w14:paraId="4FF28855" w14:textId="77777777" w:rsidR="0028248D" w:rsidRPr="004F24C4" w:rsidRDefault="0028248D" w:rsidP="0047530C">
            <w:pPr>
              <w:tabs>
                <w:tab w:val="left" w:pos="284"/>
                <w:tab w:val="left" w:pos="2977"/>
              </w:tabs>
              <w:rPr>
                <w:rFonts w:ascii="Arial Narrow" w:eastAsia="Times New Roman" w:hAnsi="Arial Narrow" w:cs="Calibri"/>
                <w:color w:val="000000"/>
                <w:sz w:val="11"/>
                <w:szCs w:val="11"/>
                <w:lang w:eastAsia="en-GB"/>
              </w:rPr>
            </w:pPr>
          </w:p>
        </w:tc>
        <w:tc>
          <w:tcPr>
            <w:tcW w:w="844" w:type="dxa"/>
            <w:tcBorders>
              <w:top w:val="single" w:sz="4" w:space="0" w:color="auto"/>
              <w:left w:val="nil"/>
              <w:bottom w:val="single" w:sz="4" w:space="0" w:color="auto"/>
              <w:right w:val="single" w:sz="4" w:space="0" w:color="000000"/>
            </w:tcBorders>
            <w:shd w:val="clear" w:color="auto" w:fill="auto"/>
          </w:tcPr>
          <w:p w14:paraId="26651101" w14:textId="02D31AAB" w:rsidR="0028248D" w:rsidRPr="004F24C4" w:rsidRDefault="0028248D" w:rsidP="0047530C">
            <w:pPr>
              <w:tabs>
                <w:tab w:val="left" w:pos="284"/>
                <w:tab w:val="left" w:pos="2977"/>
              </w:tabs>
              <w:rPr>
                <w:rFonts w:ascii="Arial Narrow" w:eastAsia="Times New Roman" w:hAnsi="Arial Narrow" w:cs="Calibri"/>
                <w:color w:val="000000"/>
                <w:sz w:val="11"/>
                <w:szCs w:val="11"/>
                <w:lang w:eastAsia="en-GB"/>
              </w:rPr>
            </w:pPr>
            <w:r>
              <w:rPr>
                <w:rFonts w:ascii="Arial Narrow" w:eastAsia="Times New Roman" w:hAnsi="Arial Narrow" w:cs="Calibri"/>
                <w:color w:val="000000"/>
                <w:sz w:val="11"/>
                <w:szCs w:val="11"/>
                <w:lang w:eastAsia="en-GB"/>
              </w:rPr>
              <w:t>Ad hoc</w:t>
            </w:r>
          </w:p>
        </w:tc>
        <w:tc>
          <w:tcPr>
            <w:tcW w:w="845" w:type="dxa"/>
            <w:tcBorders>
              <w:top w:val="single" w:sz="4" w:space="0" w:color="auto"/>
              <w:left w:val="nil"/>
              <w:bottom w:val="single" w:sz="4" w:space="0" w:color="auto"/>
              <w:right w:val="single" w:sz="4" w:space="0" w:color="000000"/>
            </w:tcBorders>
            <w:shd w:val="clear" w:color="auto" w:fill="auto"/>
          </w:tcPr>
          <w:p w14:paraId="0E4A0AF7" w14:textId="2846B8A9" w:rsidR="0028248D" w:rsidRPr="0028248D" w:rsidRDefault="0028248D" w:rsidP="0047530C">
            <w:pPr>
              <w:tabs>
                <w:tab w:val="left" w:pos="284"/>
                <w:tab w:val="left" w:pos="2977"/>
              </w:tabs>
              <w:rPr>
                <w:rFonts w:ascii="Arial Narrow" w:hAnsi="Arial Narrow"/>
                <w:sz w:val="11"/>
                <w:szCs w:val="11"/>
              </w:rPr>
            </w:pPr>
            <w:r w:rsidRPr="0028248D">
              <w:rPr>
                <w:rFonts w:ascii="Arial Narrow" w:hAnsi="Arial Narrow"/>
                <w:sz w:val="11"/>
                <w:szCs w:val="11"/>
              </w:rPr>
              <w:t>website</w:t>
            </w:r>
          </w:p>
        </w:tc>
        <w:tc>
          <w:tcPr>
            <w:tcW w:w="844" w:type="dxa"/>
            <w:tcBorders>
              <w:top w:val="single" w:sz="4" w:space="0" w:color="auto"/>
              <w:left w:val="nil"/>
              <w:bottom w:val="single" w:sz="4" w:space="0" w:color="auto"/>
              <w:right w:val="single" w:sz="4" w:space="0" w:color="000000"/>
            </w:tcBorders>
            <w:shd w:val="clear" w:color="auto" w:fill="auto"/>
          </w:tcPr>
          <w:p w14:paraId="499350AA" w14:textId="0419CB8B" w:rsidR="0028248D" w:rsidRPr="004F24C4" w:rsidRDefault="0028248D" w:rsidP="0047530C">
            <w:pPr>
              <w:tabs>
                <w:tab w:val="left" w:pos="284"/>
                <w:tab w:val="left" w:pos="2977"/>
              </w:tabs>
              <w:rPr>
                <w:rFonts w:ascii="Arial Narrow" w:eastAsia="Times New Roman" w:hAnsi="Arial Narrow" w:cs="Calibri"/>
                <w:color w:val="000000"/>
                <w:sz w:val="11"/>
                <w:szCs w:val="11"/>
                <w:lang w:eastAsia="en-GB"/>
              </w:rPr>
            </w:pPr>
            <w:r>
              <w:rPr>
                <w:rFonts w:ascii="Arial Narrow" w:eastAsia="Times New Roman" w:hAnsi="Arial Narrow" w:cs="Calibri"/>
                <w:color w:val="000000"/>
                <w:sz w:val="11"/>
                <w:szCs w:val="11"/>
                <w:lang w:eastAsia="en-GB"/>
              </w:rPr>
              <w:t>TPK own funding data</w:t>
            </w:r>
          </w:p>
        </w:tc>
        <w:tc>
          <w:tcPr>
            <w:tcW w:w="845" w:type="dxa"/>
            <w:tcBorders>
              <w:top w:val="single" w:sz="4" w:space="0" w:color="auto"/>
              <w:left w:val="nil"/>
              <w:bottom w:val="single" w:sz="4" w:space="0" w:color="auto"/>
              <w:right w:val="single" w:sz="4" w:space="0" w:color="000000"/>
            </w:tcBorders>
            <w:shd w:val="clear" w:color="auto" w:fill="auto"/>
          </w:tcPr>
          <w:p w14:paraId="338A66AC" w14:textId="39ED3170" w:rsidR="0028248D" w:rsidRPr="004F24C4" w:rsidRDefault="0028248D" w:rsidP="0047530C">
            <w:pPr>
              <w:tabs>
                <w:tab w:val="left" w:pos="284"/>
                <w:tab w:val="left" w:pos="2977"/>
              </w:tabs>
              <w:rPr>
                <w:rFonts w:ascii="Arial Narrow" w:eastAsia="Times New Roman" w:hAnsi="Arial Narrow" w:cs="Calibri"/>
                <w:color w:val="000000"/>
                <w:sz w:val="11"/>
                <w:szCs w:val="11"/>
                <w:lang w:eastAsia="en-GB"/>
              </w:rPr>
            </w:pPr>
          </w:p>
        </w:tc>
        <w:tc>
          <w:tcPr>
            <w:tcW w:w="1418" w:type="dxa"/>
            <w:tcBorders>
              <w:top w:val="single" w:sz="4" w:space="0" w:color="auto"/>
              <w:left w:val="nil"/>
              <w:bottom w:val="single" w:sz="4" w:space="0" w:color="auto"/>
              <w:right w:val="single" w:sz="4" w:space="0" w:color="auto"/>
            </w:tcBorders>
            <w:shd w:val="clear" w:color="auto" w:fill="auto"/>
          </w:tcPr>
          <w:p w14:paraId="5F9190F3" w14:textId="77777777" w:rsidR="0028248D" w:rsidRPr="004F24C4" w:rsidRDefault="0028248D" w:rsidP="0047530C">
            <w:pPr>
              <w:tabs>
                <w:tab w:val="left" w:pos="284"/>
                <w:tab w:val="left" w:pos="2977"/>
                <w:tab w:val="left" w:pos="3363"/>
              </w:tabs>
              <w:rPr>
                <w:rFonts w:ascii="Arial Narrow" w:eastAsia="Times New Roman" w:hAnsi="Arial Narrow" w:cs="Calibri"/>
                <w:color w:val="000000"/>
                <w:sz w:val="11"/>
                <w:szCs w:val="11"/>
                <w:lang w:eastAsia="en-GB"/>
              </w:rPr>
            </w:pPr>
          </w:p>
        </w:tc>
      </w:tr>
      <w:tr w:rsidR="00A13EB5" w:rsidRPr="004F24C4" w14:paraId="5503FC5E" w14:textId="77777777" w:rsidTr="00D2243F">
        <w:trPr>
          <w:trHeight w:val="1258"/>
        </w:trPr>
        <w:tc>
          <w:tcPr>
            <w:tcW w:w="1129" w:type="dxa"/>
            <w:tcBorders>
              <w:top w:val="single" w:sz="4" w:space="0" w:color="auto"/>
              <w:left w:val="single" w:sz="4" w:space="0" w:color="auto"/>
              <w:bottom w:val="single" w:sz="4" w:space="0" w:color="auto"/>
              <w:right w:val="single" w:sz="4" w:space="0" w:color="000000"/>
            </w:tcBorders>
            <w:shd w:val="clear" w:color="000000" w:fill="00B050"/>
          </w:tcPr>
          <w:p w14:paraId="0CFAE835" w14:textId="1D58FFED" w:rsidR="00A13EB5" w:rsidRDefault="00A13EB5" w:rsidP="0047530C">
            <w:pPr>
              <w:tabs>
                <w:tab w:val="left" w:pos="284"/>
                <w:tab w:val="left" w:pos="2977"/>
              </w:tabs>
              <w:rPr>
                <w:rFonts w:ascii="Arial Narrow" w:eastAsia="Times New Roman" w:hAnsi="Arial Narrow" w:cs="Calibri"/>
                <w:color w:val="000000"/>
                <w:sz w:val="11"/>
                <w:szCs w:val="11"/>
                <w:lang w:eastAsia="en-GB"/>
              </w:rPr>
            </w:pPr>
            <w:r>
              <w:rPr>
                <w:rFonts w:ascii="Arial Narrow" w:eastAsia="Times New Roman" w:hAnsi="Arial Narrow" w:cs="Calibri"/>
                <w:color w:val="000000"/>
                <w:sz w:val="11"/>
                <w:szCs w:val="11"/>
                <w:lang w:eastAsia="en-GB"/>
              </w:rPr>
              <w:t>Ministry for the Environment – National Monitoring System</w:t>
            </w:r>
          </w:p>
        </w:tc>
        <w:tc>
          <w:tcPr>
            <w:tcW w:w="715" w:type="dxa"/>
            <w:tcBorders>
              <w:top w:val="single" w:sz="4" w:space="0" w:color="auto"/>
              <w:left w:val="nil"/>
              <w:bottom w:val="single" w:sz="4" w:space="0" w:color="auto"/>
              <w:right w:val="single" w:sz="4" w:space="0" w:color="000000"/>
            </w:tcBorders>
            <w:shd w:val="clear" w:color="D8D8D8" w:fill="D8D8D8"/>
          </w:tcPr>
          <w:p w14:paraId="10AAE730" w14:textId="079438C9" w:rsidR="00A13EB5" w:rsidRDefault="00A13EB5" w:rsidP="0047530C">
            <w:pPr>
              <w:tabs>
                <w:tab w:val="left" w:pos="284"/>
                <w:tab w:val="left" w:pos="2977"/>
              </w:tabs>
              <w:rPr>
                <w:rFonts w:ascii="Arial Narrow" w:eastAsia="Times New Roman" w:hAnsi="Arial Narrow" w:cs="Calibri"/>
                <w:color w:val="000000"/>
                <w:sz w:val="11"/>
                <w:szCs w:val="11"/>
                <w:lang w:eastAsia="en-GB"/>
              </w:rPr>
            </w:pPr>
            <w:r>
              <w:rPr>
                <w:rFonts w:ascii="Arial Narrow" w:eastAsia="Times New Roman" w:hAnsi="Arial Narrow" w:cs="Calibri"/>
                <w:color w:val="000000"/>
                <w:sz w:val="11"/>
                <w:szCs w:val="11"/>
                <w:lang w:eastAsia="en-GB"/>
              </w:rPr>
              <w:t>2014 – 208 (ongoing)</w:t>
            </w:r>
          </w:p>
        </w:tc>
        <w:tc>
          <w:tcPr>
            <w:tcW w:w="4819" w:type="dxa"/>
            <w:tcBorders>
              <w:top w:val="single" w:sz="4" w:space="0" w:color="auto"/>
              <w:left w:val="nil"/>
              <w:bottom w:val="single" w:sz="4" w:space="0" w:color="auto"/>
              <w:right w:val="single" w:sz="4" w:space="0" w:color="000000"/>
            </w:tcBorders>
            <w:shd w:val="clear" w:color="D8D8D8" w:fill="D8D8D8"/>
          </w:tcPr>
          <w:p w14:paraId="0773DD2E" w14:textId="6D3F3057" w:rsidR="00A13EB5" w:rsidRDefault="00A13EB5" w:rsidP="0047530C">
            <w:pPr>
              <w:tabs>
                <w:tab w:val="left" w:pos="284"/>
                <w:tab w:val="left" w:pos="2977"/>
              </w:tabs>
              <w:rPr>
                <w:rFonts w:ascii="Arial Narrow" w:eastAsia="Times New Roman" w:hAnsi="Arial Narrow" w:cs="Calibri"/>
                <w:color w:val="000000"/>
                <w:sz w:val="11"/>
                <w:szCs w:val="11"/>
                <w:lang w:eastAsia="en-GB"/>
              </w:rPr>
            </w:pPr>
            <w:r>
              <w:rPr>
                <w:rFonts w:ascii="Arial Narrow" w:eastAsia="Times New Roman" w:hAnsi="Arial Narrow" w:cs="Calibri"/>
                <w:color w:val="000000"/>
                <w:sz w:val="11"/>
                <w:szCs w:val="11"/>
                <w:lang w:eastAsia="en-GB"/>
              </w:rPr>
              <w:t xml:space="preserve">Collects a range of data from local councils/TAs on number and nature of resource consents, planning statements, plans and changes, iwi/hapū planning documents and enforcements.  Data collected changes each year. </w:t>
            </w:r>
          </w:p>
        </w:tc>
        <w:tc>
          <w:tcPr>
            <w:tcW w:w="709" w:type="dxa"/>
            <w:tcBorders>
              <w:top w:val="single" w:sz="4" w:space="0" w:color="auto"/>
              <w:left w:val="nil"/>
              <w:bottom w:val="single" w:sz="4" w:space="0" w:color="auto"/>
              <w:right w:val="single" w:sz="4" w:space="0" w:color="000000"/>
            </w:tcBorders>
            <w:shd w:val="clear" w:color="auto" w:fill="auto"/>
          </w:tcPr>
          <w:p w14:paraId="02F8DECB" w14:textId="24684C39" w:rsidR="00A13EB5" w:rsidRDefault="00A13EB5" w:rsidP="0047530C">
            <w:pPr>
              <w:tabs>
                <w:tab w:val="left" w:pos="284"/>
                <w:tab w:val="left" w:pos="2977"/>
              </w:tabs>
              <w:rPr>
                <w:rFonts w:ascii="Arial Narrow" w:eastAsia="Times New Roman" w:hAnsi="Arial Narrow" w:cs="Calibri"/>
                <w:color w:val="000000"/>
                <w:sz w:val="11"/>
                <w:szCs w:val="11"/>
                <w:lang w:eastAsia="en-GB"/>
              </w:rPr>
            </w:pPr>
            <w:r>
              <w:rPr>
                <w:rFonts w:ascii="Arial Narrow" w:eastAsia="Times New Roman" w:hAnsi="Arial Narrow" w:cs="Calibri"/>
                <w:color w:val="000000"/>
                <w:sz w:val="11"/>
                <w:szCs w:val="11"/>
                <w:lang w:eastAsia="en-GB"/>
              </w:rPr>
              <w:t>National</w:t>
            </w:r>
          </w:p>
        </w:tc>
        <w:tc>
          <w:tcPr>
            <w:tcW w:w="709" w:type="dxa"/>
            <w:tcBorders>
              <w:top w:val="single" w:sz="4" w:space="0" w:color="auto"/>
              <w:left w:val="nil"/>
              <w:bottom w:val="single" w:sz="4" w:space="0" w:color="auto"/>
              <w:right w:val="single" w:sz="4" w:space="0" w:color="000000"/>
            </w:tcBorders>
            <w:shd w:val="clear" w:color="auto" w:fill="auto"/>
          </w:tcPr>
          <w:p w14:paraId="2087C440" w14:textId="5F5FAFB6" w:rsidR="00A13EB5" w:rsidRDefault="00A13EB5" w:rsidP="0047530C">
            <w:pPr>
              <w:tabs>
                <w:tab w:val="left" w:pos="284"/>
                <w:tab w:val="left" w:pos="2977"/>
              </w:tabs>
              <w:rPr>
                <w:rFonts w:ascii="Arial Narrow" w:eastAsia="Times New Roman" w:hAnsi="Arial Narrow" w:cs="Calibri"/>
                <w:color w:val="000000"/>
                <w:sz w:val="11"/>
                <w:szCs w:val="11"/>
                <w:lang w:eastAsia="en-GB"/>
              </w:rPr>
            </w:pPr>
            <w:r>
              <w:rPr>
                <w:rFonts w:ascii="Arial Narrow" w:eastAsia="Times New Roman" w:hAnsi="Arial Narrow" w:cs="Calibri"/>
                <w:color w:val="000000"/>
                <w:sz w:val="11"/>
                <w:szCs w:val="11"/>
                <w:lang w:eastAsia="en-GB"/>
              </w:rPr>
              <w:t>Partial – resource consent</w:t>
            </w:r>
          </w:p>
        </w:tc>
        <w:tc>
          <w:tcPr>
            <w:tcW w:w="850" w:type="dxa"/>
            <w:tcBorders>
              <w:top w:val="single" w:sz="4" w:space="0" w:color="auto"/>
              <w:left w:val="nil"/>
              <w:bottom w:val="single" w:sz="4" w:space="0" w:color="auto"/>
              <w:right w:val="single" w:sz="4" w:space="0" w:color="000000"/>
            </w:tcBorders>
            <w:shd w:val="clear" w:color="auto" w:fill="auto"/>
          </w:tcPr>
          <w:p w14:paraId="13808F11" w14:textId="2457BDC7" w:rsidR="00A13EB5" w:rsidRPr="004F24C4" w:rsidRDefault="00A13EB5" w:rsidP="0047530C">
            <w:pPr>
              <w:tabs>
                <w:tab w:val="left" w:pos="284"/>
                <w:tab w:val="left" w:pos="2977"/>
              </w:tabs>
              <w:rPr>
                <w:rFonts w:ascii="Arial Narrow" w:eastAsia="Times New Roman" w:hAnsi="Arial Narrow" w:cs="Calibri"/>
                <w:color w:val="000000"/>
                <w:sz w:val="11"/>
                <w:szCs w:val="11"/>
                <w:lang w:eastAsia="en-GB"/>
              </w:rPr>
            </w:pPr>
          </w:p>
        </w:tc>
        <w:tc>
          <w:tcPr>
            <w:tcW w:w="709" w:type="dxa"/>
            <w:tcBorders>
              <w:top w:val="single" w:sz="4" w:space="0" w:color="auto"/>
              <w:left w:val="nil"/>
              <w:bottom w:val="single" w:sz="4" w:space="0" w:color="auto"/>
              <w:right w:val="single" w:sz="4" w:space="0" w:color="000000"/>
            </w:tcBorders>
            <w:shd w:val="clear" w:color="auto" w:fill="auto"/>
          </w:tcPr>
          <w:p w14:paraId="45FD320D" w14:textId="7CE0748F" w:rsidR="00A13EB5" w:rsidRPr="004F24C4" w:rsidRDefault="00A13EB5" w:rsidP="0047530C">
            <w:pPr>
              <w:tabs>
                <w:tab w:val="left" w:pos="284"/>
                <w:tab w:val="left" w:pos="2977"/>
              </w:tabs>
              <w:rPr>
                <w:rFonts w:ascii="Arial Narrow" w:eastAsia="Times New Roman" w:hAnsi="Arial Narrow" w:cs="Calibri"/>
                <w:color w:val="000000"/>
                <w:sz w:val="11"/>
                <w:szCs w:val="11"/>
                <w:lang w:eastAsia="en-GB"/>
              </w:rPr>
            </w:pPr>
          </w:p>
        </w:tc>
        <w:tc>
          <w:tcPr>
            <w:tcW w:w="709" w:type="dxa"/>
            <w:tcBorders>
              <w:top w:val="single" w:sz="4" w:space="0" w:color="auto"/>
              <w:left w:val="nil"/>
              <w:bottom w:val="single" w:sz="4" w:space="0" w:color="auto"/>
              <w:right w:val="single" w:sz="4" w:space="0" w:color="000000"/>
            </w:tcBorders>
            <w:shd w:val="clear" w:color="auto" w:fill="auto"/>
          </w:tcPr>
          <w:p w14:paraId="1D760360" w14:textId="77777777" w:rsidR="00A13EB5" w:rsidRPr="004F24C4" w:rsidRDefault="00A13EB5" w:rsidP="0047530C">
            <w:pPr>
              <w:tabs>
                <w:tab w:val="left" w:pos="284"/>
                <w:tab w:val="left" w:pos="2977"/>
              </w:tabs>
              <w:rPr>
                <w:rFonts w:ascii="Arial Narrow" w:eastAsia="Times New Roman" w:hAnsi="Arial Narrow" w:cs="Calibri"/>
                <w:color w:val="000000"/>
                <w:sz w:val="11"/>
                <w:szCs w:val="11"/>
                <w:lang w:eastAsia="en-GB"/>
              </w:rPr>
            </w:pPr>
          </w:p>
        </w:tc>
        <w:tc>
          <w:tcPr>
            <w:tcW w:w="786" w:type="dxa"/>
            <w:tcBorders>
              <w:top w:val="single" w:sz="4" w:space="0" w:color="auto"/>
              <w:left w:val="nil"/>
              <w:bottom w:val="single" w:sz="4" w:space="0" w:color="auto"/>
              <w:right w:val="single" w:sz="4" w:space="0" w:color="000000"/>
            </w:tcBorders>
            <w:shd w:val="clear" w:color="auto" w:fill="auto"/>
          </w:tcPr>
          <w:p w14:paraId="536C4DDE" w14:textId="77777777" w:rsidR="00A13EB5" w:rsidRPr="004F24C4" w:rsidRDefault="00A13EB5" w:rsidP="0047530C">
            <w:pPr>
              <w:tabs>
                <w:tab w:val="left" w:pos="284"/>
                <w:tab w:val="left" w:pos="2977"/>
              </w:tabs>
              <w:rPr>
                <w:rFonts w:ascii="Arial Narrow" w:eastAsia="Times New Roman" w:hAnsi="Arial Narrow" w:cs="Calibri"/>
                <w:color w:val="000000"/>
                <w:sz w:val="11"/>
                <w:szCs w:val="11"/>
                <w:lang w:eastAsia="en-GB"/>
              </w:rPr>
            </w:pPr>
          </w:p>
        </w:tc>
        <w:tc>
          <w:tcPr>
            <w:tcW w:w="844" w:type="dxa"/>
            <w:tcBorders>
              <w:top w:val="single" w:sz="4" w:space="0" w:color="auto"/>
              <w:left w:val="nil"/>
              <w:bottom w:val="single" w:sz="4" w:space="0" w:color="auto"/>
              <w:right w:val="single" w:sz="4" w:space="0" w:color="000000"/>
            </w:tcBorders>
            <w:shd w:val="clear" w:color="auto" w:fill="auto"/>
          </w:tcPr>
          <w:p w14:paraId="7CF42F3D" w14:textId="77777777" w:rsidR="00A13EB5" w:rsidRPr="004F24C4" w:rsidRDefault="00A13EB5" w:rsidP="0047530C">
            <w:pPr>
              <w:tabs>
                <w:tab w:val="left" w:pos="284"/>
                <w:tab w:val="left" w:pos="2977"/>
              </w:tabs>
              <w:rPr>
                <w:rFonts w:ascii="Arial Narrow" w:eastAsia="Times New Roman" w:hAnsi="Arial Narrow" w:cs="Calibri"/>
                <w:color w:val="000000"/>
                <w:sz w:val="11"/>
                <w:szCs w:val="11"/>
                <w:lang w:eastAsia="en-GB"/>
              </w:rPr>
            </w:pPr>
          </w:p>
        </w:tc>
        <w:tc>
          <w:tcPr>
            <w:tcW w:w="845" w:type="dxa"/>
            <w:tcBorders>
              <w:top w:val="single" w:sz="4" w:space="0" w:color="auto"/>
              <w:left w:val="nil"/>
              <w:bottom w:val="single" w:sz="4" w:space="0" w:color="auto"/>
              <w:right w:val="single" w:sz="4" w:space="0" w:color="000000"/>
            </w:tcBorders>
            <w:shd w:val="clear" w:color="auto" w:fill="auto"/>
          </w:tcPr>
          <w:p w14:paraId="3EC51F16" w14:textId="77777777" w:rsidR="00A13EB5" w:rsidRPr="004F24C4" w:rsidRDefault="00A13EB5" w:rsidP="0047530C">
            <w:pPr>
              <w:tabs>
                <w:tab w:val="left" w:pos="284"/>
                <w:tab w:val="left" w:pos="2977"/>
              </w:tabs>
              <w:rPr>
                <w:rFonts w:ascii="Arial Narrow" w:eastAsia="Times New Roman" w:hAnsi="Arial Narrow" w:cs="Calibri"/>
                <w:color w:val="000000"/>
                <w:sz w:val="11"/>
                <w:szCs w:val="11"/>
                <w:lang w:eastAsia="en-GB"/>
              </w:rPr>
            </w:pPr>
          </w:p>
        </w:tc>
        <w:tc>
          <w:tcPr>
            <w:tcW w:w="844" w:type="dxa"/>
            <w:tcBorders>
              <w:top w:val="single" w:sz="4" w:space="0" w:color="auto"/>
              <w:left w:val="nil"/>
              <w:bottom w:val="single" w:sz="4" w:space="0" w:color="auto"/>
              <w:right w:val="single" w:sz="4" w:space="0" w:color="000000"/>
            </w:tcBorders>
            <w:shd w:val="clear" w:color="auto" w:fill="auto"/>
          </w:tcPr>
          <w:p w14:paraId="2B46666F" w14:textId="77777777" w:rsidR="00A13EB5" w:rsidRPr="004F24C4" w:rsidRDefault="00A13EB5" w:rsidP="0047530C">
            <w:pPr>
              <w:tabs>
                <w:tab w:val="left" w:pos="284"/>
                <w:tab w:val="left" w:pos="2977"/>
              </w:tabs>
              <w:rPr>
                <w:rFonts w:ascii="Arial Narrow" w:eastAsia="Times New Roman" w:hAnsi="Arial Narrow" w:cs="Calibri"/>
                <w:color w:val="000000"/>
                <w:sz w:val="11"/>
                <w:szCs w:val="11"/>
                <w:lang w:eastAsia="en-GB"/>
              </w:rPr>
            </w:pPr>
          </w:p>
        </w:tc>
        <w:tc>
          <w:tcPr>
            <w:tcW w:w="845" w:type="dxa"/>
            <w:tcBorders>
              <w:top w:val="single" w:sz="4" w:space="0" w:color="auto"/>
              <w:left w:val="nil"/>
              <w:bottom w:val="single" w:sz="4" w:space="0" w:color="auto"/>
              <w:right w:val="single" w:sz="4" w:space="0" w:color="000000"/>
            </w:tcBorders>
            <w:shd w:val="clear" w:color="auto" w:fill="auto"/>
          </w:tcPr>
          <w:p w14:paraId="46D48930" w14:textId="77777777" w:rsidR="00A13EB5" w:rsidRPr="004F24C4" w:rsidRDefault="00A13EB5" w:rsidP="0047530C">
            <w:pPr>
              <w:tabs>
                <w:tab w:val="left" w:pos="284"/>
                <w:tab w:val="left" w:pos="2977"/>
              </w:tabs>
              <w:rPr>
                <w:rFonts w:ascii="Arial Narrow" w:eastAsia="Times New Roman" w:hAnsi="Arial Narrow" w:cs="Calibri"/>
                <w:color w:val="000000"/>
                <w:sz w:val="11"/>
                <w:szCs w:val="11"/>
                <w:lang w:eastAsia="en-GB"/>
              </w:rPr>
            </w:pPr>
          </w:p>
        </w:tc>
        <w:tc>
          <w:tcPr>
            <w:tcW w:w="939" w:type="dxa"/>
            <w:tcBorders>
              <w:top w:val="single" w:sz="4" w:space="0" w:color="auto"/>
              <w:left w:val="nil"/>
              <w:bottom w:val="single" w:sz="4" w:space="0" w:color="auto"/>
              <w:right w:val="single" w:sz="4" w:space="0" w:color="000000"/>
            </w:tcBorders>
            <w:shd w:val="clear" w:color="auto" w:fill="auto"/>
          </w:tcPr>
          <w:p w14:paraId="629FE09C" w14:textId="77777777" w:rsidR="00A13EB5" w:rsidRPr="004F24C4" w:rsidRDefault="00A13EB5" w:rsidP="0047530C">
            <w:pPr>
              <w:tabs>
                <w:tab w:val="left" w:pos="284"/>
                <w:tab w:val="left" w:pos="2977"/>
              </w:tabs>
              <w:rPr>
                <w:rFonts w:ascii="Arial Narrow" w:eastAsia="Times New Roman" w:hAnsi="Arial Narrow" w:cs="Calibri"/>
                <w:color w:val="000000"/>
                <w:sz w:val="11"/>
                <w:szCs w:val="11"/>
                <w:lang w:eastAsia="en-GB"/>
              </w:rPr>
            </w:pPr>
          </w:p>
        </w:tc>
        <w:tc>
          <w:tcPr>
            <w:tcW w:w="750" w:type="dxa"/>
            <w:tcBorders>
              <w:top w:val="single" w:sz="4" w:space="0" w:color="auto"/>
              <w:left w:val="nil"/>
              <w:bottom w:val="single" w:sz="4" w:space="0" w:color="auto"/>
              <w:right w:val="single" w:sz="4" w:space="0" w:color="000000"/>
            </w:tcBorders>
            <w:shd w:val="clear" w:color="auto" w:fill="auto"/>
          </w:tcPr>
          <w:p w14:paraId="2A78A946" w14:textId="7BE6D335" w:rsidR="00A13EB5" w:rsidRPr="004F24C4" w:rsidRDefault="00A13EB5" w:rsidP="0047530C">
            <w:pPr>
              <w:tabs>
                <w:tab w:val="left" w:pos="284"/>
                <w:tab w:val="left" w:pos="2977"/>
              </w:tabs>
              <w:rPr>
                <w:rFonts w:ascii="Arial Narrow" w:eastAsia="Times New Roman" w:hAnsi="Arial Narrow" w:cs="Calibri"/>
                <w:color w:val="000000"/>
                <w:sz w:val="11"/>
                <w:szCs w:val="11"/>
                <w:lang w:eastAsia="en-GB"/>
              </w:rPr>
            </w:pPr>
            <w:r>
              <w:rPr>
                <w:rFonts w:ascii="Arial Narrow" w:eastAsia="Times New Roman" w:hAnsi="Arial Narrow" w:cs="Calibri"/>
                <w:color w:val="000000"/>
                <w:sz w:val="11"/>
                <w:szCs w:val="11"/>
                <w:lang w:eastAsia="en-GB"/>
              </w:rPr>
              <w:t>Data collection varies between Councils/TAs so data not consistent</w:t>
            </w:r>
          </w:p>
        </w:tc>
        <w:tc>
          <w:tcPr>
            <w:tcW w:w="844" w:type="dxa"/>
            <w:tcBorders>
              <w:top w:val="single" w:sz="4" w:space="0" w:color="auto"/>
              <w:left w:val="nil"/>
              <w:bottom w:val="single" w:sz="4" w:space="0" w:color="auto"/>
              <w:right w:val="single" w:sz="4" w:space="0" w:color="000000"/>
            </w:tcBorders>
            <w:shd w:val="clear" w:color="auto" w:fill="C45911" w:themeFill="accent2" w:themeFillShade="BF"/>
          </w:tcPr>
          <w:p w14:paraId="7202ABC8" w14:textId="77777777" w:rsidR="00A13EB5" w:rsidRPr="004F24C4" w:rsidRDefault="00A13EB5" w:rsidP="0047530C">
            <w:pPr>
              <w:tabs>
                <w:tab w:val="left" w:pos="284"/>
                <w:tab w:val="left" w:pos="2977"/>
              </w:tabs>
              <w:rPr>
                <w:rFonts w:ascii="Arial Narrow" w:eastAsia="Times New Roman" w:hAnsi="Arial Narrow" w:cs="Calibri"/>
                <w:color w:val="000000"/>
                <w:sz w:val="11"/>
                <w:szCs w:val="11"/>
                <w:lang w:eastAsia="en-GB"/>
              </w:rPr>
            </w:pPr>
          </w:p>
        </w:tc>
        <w:tc>
          <w:tcPr>
            <w:tcW w:w="1241" w:type="dxa"/>
            <w:tcBorders>
              <w:top w:val="single" w:sz="4" w:space="0" w:color="auto"/>
              <w:left w:val="nil"/>
              <w:bottom w:val="single" w:sz="4" w:space="0" w:color="auto"/>
              <w:right w:val="single" w:sz="4" w:space="0" w:color="000000"/>
            </w:tcBorders>
            <w:shd w:val="clear" w:color="auto" w:fill="C45911" w:themeFill="accent2" w:themeFillShade="BF"/>
          </w:tcPr>
          <w:p w14:paraId="6B851130" w14:textId="77777777" w:rsidR="00A13EB5" w:rsidRPr="004F24C4" w:rsidRDefault="00A13EB5" w:rsidP="0047530C">
            <w:pPr>
              <w:tabs>
                <w:tab w:val="left" w:pos="284"/>
                <w:tab w:val="left" w:pos="2977"/>
              </w:tabs>
              <w:rPr>
                <w:rFonts w:ascii="Arial Narrow" w:eastAsia="Times New Roman" w:hAnsi="Arial Narrow" w:cs="Calibri"/>
                <w:color w:val="000000"/>
                <w:sz w:val="11"/>
                <w:szCs w:val="11"/>
                <w:lang w:eastAsia="en-GB"/>
              </w:rPr>
            </w:pPr>
          </w:p>
        </w:tc>
        <w:tc>
          <w:tcPr>
            <w:tcW w:w="844" w:type="dxa"/>
            <w:tcBorders>
              <w:top w:val="single" w:sz="4" w:space="0" w:color="auto"/>
              <w:left w:val="nil"/>
              <w:bottom w:val="single" w:sz="4" w:space="0" w:color="auto"/>
              <w:right w:val="single" w:sz="4" w:space="0" w:color="000000"/>
            </w:tcBorders>
            <w:shd w:val="clear" w:color="auto" w:fill="auto"/>
          </w:tcPr>
          <w:p w14:paraId="6AF15040" w14:textId="127AD6EF" w:rsidR="00A13EB5" w:rsidRDefault="00A13EB5" w:rsidP="0047530C">
            <w:pPr>
              <w:tabs>
                <w:tab w:val="left" w:pos="284"/>
                <w:tab w:val="left" w:pos="2977"/>
              </w:tabs>
              <w:rPr>
                <w:rFonts w:ascii="Arial Narrow" w:eastAsia="Times New Roman" w:hAnsi="Arial Narrow" w:cs="Calibri"/>
                <w:color w:val="000000"/>
                <w:sz w:val="11"/>
                <w:szCs w:val="11"/>
                <w:lang w:eastAsia="en-GB"/>
              </w:rPr>
            </w:pPr>
            <w:r>
              <w:rPr>
                <w:rFonts w:ascii="Arial Narrow" w:eastAsia="Times New Roman" w:hAnsi="Arial Narrow" w:cs="Calibri"/>
                <w:color w:val="000000"/>
                <w:sz w:val="11"/>
                <w:szCs w:val="11"/>
                <w:lang w:eastAsia="en-GB"/>
              </w:rPr>
              <w:t>annually</w:t>
            </w:r>
          </w:p>
        </w:tc>
        <w:tc>
          <w:tcPr>
            <w:tcW w:w="845" w:type="dxa"/>
            <w:tcBorders>
              <w:top w:val="single" w:sz="4" w:space="0" w:color="auto"/>
              <w:left w:val="nil"/>
              <w:bottom w:val="single" w:sz="4" w:space="0" w:color="auto"/>
              <w:right w:val="single" w:sz="4" w:space="0" w:color="000000"/>
            </w:tcBorders>
            <w:shd w:val="clear" w:color="auto" w:fill="auto"/>
          </w:tcPr>
          <w:p w14:paraId="46A0A428" w14:textId="34F4E662" w:rsidR="00A13EB5" w:rsidRPr="0028248D" w:rsidRDefault="00A13EB5" w:rsidP="0047530C">
            <w:pPr>
              <w:tabs>
                <w:tab w:val="left" w:pos="284"/>
                <w:tab w:val="left" w:pos="2977"/>
              </w:tabs>
              <w:rPr>
                <w:rFonts w:ascii="Arial Narrow" w:hAnsi="Arial Narrow"/>
                <w:sz w:val="11"/>
                <w:szCs w:val="11"/>
              </w:rPr>
            </w:pPr>
            <w:r>
              <w:rPr>
                <w:rFonts w:ascii="Arial Narrow" w:hAnsi="Arial Narrow"/>
                <w:sz w:val="11"/>
                <w:szCs w:val="11"/>
              </w:rPr>
              <w:t>website</w:t>
            </w:r>
          </w:p>
        </w:tc>
        <w:tc>
          <w:tcPr>
            <w:tcW w:w="844" w:type="dxa"/>
            <w:tcBorders>
              <w:top w:val="single" w:sz="4" w:space="0" w:color="auto"/>
              <w:left w:val="nil"/>
              <w:bottom w:val="single" w:sz="4" w:space="0" w:color="auto"/>
              <w:right w:val="single" w:sz="4" w:space="0" w:color="000000"/>
            </w:tcBorders>
            <w:shd w:val="clear" w:color="auto" w:fill="auto"/>
          </w:tcPr>
          <w:p w14:paraId="1BC66495" w14:textId="7BE664F4" w:rsidR="00A13EB5" w:rsidRDefault="00A13EB5" w:rsidP="0047530C">
            <w:pPr>
              <w:tabs>
                <w:tab w:val="left" w:pos="284"/>
                <w:tab w:val="left" w:pos="2977"/>
              </w:tabs>
              <w:rPr>
                <w:rFonts w:ascii="Arial Narrow" w:eastAsia="Times New Roman" w:hAnsi="Arial Narrow" w:cs="Calibri"/>
                <w:color w:val="000000"/>
                <w:sz w:val="11"/>
                <w:szCs w:val="11"/>
                <w:lang w:eastAsia="en-GB"/>
              </w:rPr>
            </w:pPr>
            <w:r>
              <w:rPr>
                <w:rFonts w:ascii="Arial Narrow" w:eastAsia="Times New Roman" w:hAnsi="Arial Narrow" w:cs="Calibri"/>
                <w:color w:val="000000"/>
                <w:sz w:val="11"/>
                <w:szCs w:val="11"/>
                <w:lang w:eastAsia="en-GB"/>
              </w:rPr>
              <w:t>Council/TA obligation</w:t>
            </w:r>
          </w:p>
        </w:tc>
        <w:tc>
          <w:tcPr>
            <w:tcW w:w="845" w:type="dxa"/>
            <w:tcBorders>
              <w:top w:val="single" w:sz="4" w:space="0" w:color="auto"/>
              <w:left w:val="nil"/>
              <w:bottom w:val="single" w:sz="4" w:space="0" w:color="auto"/>
              <w:right w:val="single" w:sz="4" w:space="0" w:color="000000"/>
            </w:tcBorders>
            <w:shd w:val="clear" w:color="auto" w:fill="auto"/>
          </w:tcPr>
          <w:p w14:paraId="250D57A3" w14:textId="77777777" w:rsidR="00A13EB5" w:rsidRPr="004F24C4" w:rsidRDefault="00A13EB5" w:rsidP="0047530C">
            <w:pPr>
              <w:tabs>
                <w:tab w:val="left" w:pos="284"/>
                <w:tab w:val="left" w:pos="2977"/>
              </w:tabs>
              <w:rPr>
                <w:rFonts w:ascii="Arial Narrow" w:eastAsia="Times New Roman" w:hAnsi="Arial Narrow" w:cs="Calibri"/>
                <w:color w:val="000000"/>
                <w:sz w:val="11"/>
                <w:szCs w:val="11"/>
                <w:lang w:eastAsia="en-GB"/>
              </w:rPr>
            </w:pPr>
          </w:p>
        </w:tc>
        <w:tc>
          <w:tcPr>
            <w:tcW w:w="1418" w:type="dxa"/>
            <w:tcBorders>
              <w:top w:val="single" w:sz="4" w:space="0" w:color="auto"/>
              <w:left w:val="nil"/>
              <w:bottom w:val="single" w:sz="4" w:space="0" w:color="auto"/>
              <w:right w:val="single" w:sz="4" w:space="0" w:color="auto"/>
            </w:tcBorders>
            <w:shd w:val="clear" w:color="auto" w:fill="auto"/>
          </w:tcPr>
          <w:p w14:paraId="0BE7C1D7" w14:textId="6107E48A" w:rsidR="00A13EB5" w:rsidRPr="004F24C4" w:rsidRDefault="00A13EB5" w:rsidP="0047530C">
            <w:pPr>
              <w:tabs>
                <w:tab w:val="left" w:pos="284"/>
                <w:tab w:val="left" w:pos="2977"/>
                <w:tab w:val="left" w:pos="3363"/>
              </w:tabs>
              <w:rPr>
                <w:rFonts w:ascii="Arial Narrow" w:eastAsia="Times New Roman" w:hAnsi="Arial Narrow" w:cs="Calibri"/>
                <w:color w:val="000000"/>
                <w:sz w:val="11"/>
                <w:szCs w:val="11"/>
                <w:lang w:eastAsia="en-GB"/>
              </w:rPr>
            </w:pPr>
            <w:r>
              <w:rPr>
                <w:rFonts w:ascii="Arial Narrow" w:eastAsia="Times New Roman" w:hAnsi="Arial Narrow" w:cs="Calibri"/>
                <w:color w:val="000000"/>
                <w:sz w:val="11"/>
                <w:szCs w:val="11"/>
                <w:lang w:eastAsia="en-GB"/>
              </w:rPr>
              <w:t>Regional</w:t>
            </w:r>
          </w:p>
        </w:tc>
      </w:tr>
      <w:tr w:rsidR="00D2243F" w:rsidRPr="004F24C4" w14:paraId="1D3A3D57" w14:textId="77777777" w:rsidTr="00D2243F">
        <w:trPr>
          <w:trHeight w:val="1258"/>
        </w:trPr>
        <w:tc>
          <w:tcPr>
            <w:tcW w:w="1129" w:type="dxa"/>
            <w:tcBorders>
              <w:top w:val="single" w:sz="4" w:space="0" w:color="auto"/>
              <w:left w:val="single" w:sz="4" w:space="0" w:color="auto"/>
              <w:bottom w:val="single" w:sz="4" w:space="0" w:color="auto"/>
              <w:right w:val="single" w:sz="4" w:space="0" w:color="000000"/>
            </w:tcBorders>
            <w:shd w:val="clear" w:color="000000" w:fill="00B050"/>
          </w:tcPr>
          <w:p w14:paraId="044825AB" w14:textId="18E50399" w:rsidR="00D2243F" w:rsidRDefault="00D2243F" w:rsidP="0047530C">
            <w:pPr>
              <w:tabs>
                <w:tab w:val="left" w:pos="284"/>
                <w:tab w:val="left" w:pos="2977"/>
              </w:tabs>
              <w:rPr>
                <w:rFonts w:ascii="Arial Narrow" w:eastAsia="Times New Roman" w:hAnsi="Arial Narrow" w:cs="Calibri"/>
                <w:color w:val="000000"/>
                <w:sz w:val="11"/>
                <w:szCs w:val="11"/>
                <w:lang w:eastAsia="en-GB"/>
              </w:rPr>
            </w:pPr>
            <w:r>
              <w:rPr>
                <w:rFonts w:ascii="Arial Narrow" w:eastAsia="Times New Roman" w:hAnsi="Arial Narrow" w:cs="Calibri"/>
                <w:color w:val="000000"/>
                <w:sz w:val="11"/>
                <w:szCs w:val="11"/>
                <w:lang w:eastAsia="en-GB"/>
              </w:rPr>
              <w:lastRenderedPageBreak/>
              <w:t>REINZ House Price Index</w:t>
            </w:r>
          </w:p>
        </w:tc>
        <w:tc>
          <w:tcPr>
            <w:tcW w:w="715" w:type="dxa"/>
            <w:tcBorders>
              <w:top w:val="single" w:sz="4" w:space="0" w:color="auto"/>
              <w:left w:val="nil"/>
              <w:bottom w:val="single" w:sz="4" w:space="0" w:color="auto"/>
              <w:right w:val="single" w:sz="4" w:space="0" w:color="000000"/>
            </w:tcBorders>
            <w:shd w:val="clear" w:color="D8D8D8" w:fill="D8D8D8"/>
          </w:tcPr>
          <w:p w14:paraId="5ED9B23D" w14:textId="6594285E" w:rsidR="00D2243F" w:rsidRDefault="00A34872" w:rsidP="0047530C">
            <w:pPr>
              <w:tabs>
                <w:tab w:val="left" w:pos="284"/>
                <w:tab w:val="left" w:pos="2977"/>
              </w:tabs>
              <w:rPr>
                <w:rFonts w:ascii="Arial Narrow" w:eastAsia="Times New Roman" w:hAnsi="Arial Narrow" w:cs="Calibri"/>
                <w:color w:val="000000"/>
                <w:sz w:val="11"/>
                <w:szCs w:val="11"/>
                <w:lang w:eastAsia="en-GB"/>
              </w:rPr>
            </w:pPr>
            <w:r>
              <w:rPr>
                <w:rFonts w:ascii="Arial Narrow" w:eastAsia="Times New Roman" w:hAnsi="Arial Narrow" w:cs="Calibri"/>
                <w:color w:val="000000"/>
                <w:sz w:val="11"/>
                <w:szCs w:val="11"/>
                <w:lang w:eastAsia="en-GB"/>
              </w:rPr>
              <w:t>April 2017 - present</w:t>
            </w:r>
          </w:p>
        </w:tc>
        <w:tc>
          <w:tcPr>
            <w:tcW w:w="4819" w:type="dxa"/>
            <w:tcBorders>
              <w:top w:val="single" w:sz="4" w:space="0" w:color="auto"/>
              <w:left w:val="nil"/>
              <w:bottom w:val="single" w:sz="4" w:space="0" w:color="auto"/>
              <w:right w:val="single" w:sz="4" w:space="0" w:color="000000"/>
            </w:tcBorders>
            <w:shd w:val="clear" w:color="D8D8D8" w:fill="D8D8D8"/>
          </w:tcPr>
          <w:p w14:paraId="443FACD1" w14:textId="26A684E0" w:rsidR="00CD39E8" w:rsidRPr="00CD39E8" w:rsidRDefault="007F5C62" w:rsidP="00CD39E8">
            <w:pPr>
              <w:tabs>
                <w:tab w:val="left" w:pos="284"/>
                <w:tab w:val="left" w:pos="2977"/>
              </w:tabs>
              <w:rPr>
                <w:rFonts w:ascii="Arial Narrow" w:eastAsia="Times New Roman" w:hAnsi="Arial Narrow" w:cs="Calibri"/>
                <w:color w:val="000000"/>
                <w:sz w:val="11"/>
                <w:szCs w:val="11"/>
                <w:lang w:eastAsia="en-GB"/>
              </w:rPr>
            </w:pPr>
            <w:r>
              <w:rPr>
                <w:rFonts w:ascii="Arial Narrow" w:eastAsia="Times New Roman" w:hAnsi="Arial Narrow" w:cs="Calibri"/>
                <w:color w:val="000000"/>
                <w:sz w:val="11"/>
                <w:szCs w:val="11"/>
                <w:lang w:eastAsia="en-GB"/>
              </w:rPr>
              <w:t>REINZ have been providing an HPI for some time  but previously used a “</w:t>
            </w:r>
            <w:r w:rsidRPr="007F5C62">
              <w:rPr>
                <w:rFonts w:ascii="Arial Narrow" w:eastAsia="Times New Roman" w:hAnsi="Arial Narrow" w:cs="Calibri"/>
                <w:color w:val="000000"/>
                <w:sz w:val="11"/>
                <w:szCs w:val="11"/>
                <w:lang w:eastAsia="en-GB"/>
              </w:rPr>
              <w:t>Stratified Median Approach</w:t>
            </w:r>
            <w:r>
              <w:rPr>
                <w:rFonts w:ascii="Arial Narrow" w:eastAsia="Times New Roman" w:hAnsi="Arial Narrow" w:cs="Calibri"/>
                <w:color w:val="000000"/>
                <w:sz w:val="11"/>
                <w:szCs w:val="11"/>
                <w:lang w:eastAsia="en-GB"/>
              </w:rPr>
              <w:t>”, but in 2017 moved to a “</w:t>
            </w:r>
            <w:r w:rsidRPr="007F5C62">
              <w:rPr>
                <w:rFonts w:ascii="Arial Narrow" w:eastAsia="Times New Roman" w:hAnsi="Arial Narrow" w:cs="Calibri"/>
                <w:color w:val="000000"/>
                <w:sz w:val="11"/>
                <w:szCs w:val="11"/>
                <w:lang w:eastAsia="en-GB"/>
              </w:rPr>
              <w:t>Sale Price to Appraisal Ratio (SPAR)</w:t>
            </w:r>
            <w:r>
              <w:rPr>
                <w:rFonts w:ascii="Arial Narrow" w:eastAsia="Times New Roman" w:hAnsi="Arial Narrow" w:cs="Calibri"/>
                <w:color w:val="000000"/>
                <w:sz w:val="11"/>
                <w:szCs w:val="11"/>
                <w:lang w:eastAsia="en-GB"/>
              </w:rPr>
              <w:t>”</w:t>
            </w:r>
            <w:r w:rsidRPr="007F5C62">
              <w:rPr>
                <w:rFonts w:ascii="Arial Narrow" w:eastAsia="Times New Roman" w:hAnsi="Arial Narrow" w:cs="Calibri"/>
                <w:color w:val="000000"/>
                <w:sz w:val="11"/>
                <w:szCs w:val="11"/>
                <w:lang w:eastAsia="en-GB"/>
              </w:rPr>
              <w:t xml:space="preserve"> </w:t>
            </w:r>
            <w:r>
              <w:rPr>
                <w:rFonts w:ascii="Arial Narrow" w:eastAsia="Times New Roman" w:hAnsi="Arial Narrow" w:cs="Calibri"/>
                <w:color w:val="000000"/>
                <w:sz w:val="11"/>
                <w:szCs w:val="11"/>
                <w:lang w:eastAsia="en-GB"/>
              </w:rPr>
              <w:t>approach (in col</w:t>
            </w:r>
            <w:r w:rsidR="00212F34">
              <w:rPr>
                <w:rFonts w:ascii="Arial Narrow" w:eastAsia="Times New Roman" w:hAnsi="Arial Narrow" w:cs="Calibri"/>
                <w:color w:val="000000"/>
                <w:sz w:val="11"/>
                <w:szCs w:val="11"/>
                <w:lang w:eastAsia="en-GB"/>
              </w:rPr>
              <w:t>laboration with the Reserve Bank of New Zealand)</w:t>
            </w:r>
            <w:r>
              <w:rPr>
                <w:rFonts w:ascii="Arial Narrow" w:eastAsia="Times New Roman" w:hAnsi="Arial Narrow" w:cs="Calibri"/>
                <w:color w:val="000000"/>
                <w:sz w:val="11"/>
                <w:szCs w:val="11"/>
                <w:lang w:eastAsia="en-GB"/>
              </w:rPr>
              <w:t>. This new approach allows for greater disaggregation of data, permitting comparisons between</w:t>
            </w:r>
            <w:r w:rsidRPr="007F5C62">
              <w:rPr>
                <w:rFonts w:ascii="Arial Narrow" w:eastAsia="Times New Roman" w:hAnsi="Arial Narrow" w:cs="Calibri"/>
                <w:color w:val="000000"/>
                <w:sz w:val="11"/>
                <w:szCs w:val="11"/>
                <w:lang w:eastAsia="en-GB"/>
              </w:rPr>
              <w:t xml:space="preserve"> building typology (i.e. apartment, house, number of bedrooms) and suburbs, wards, regions, cities.</w:t>
            </w:r>
            <w:r>
              <w:rPr>
                <w:rFonts w:ascii="Arial Narrow" w:eastAsia="Times New Roman" w:hAnsi="Arial Narrow" w:cs="Calibri"/>
                <w:color w:val="000000"/>
                <w:sz w:val="11"/>
                <w:szCs w:val="11"/>
                <w:lang w:eastAsia="en-GB"/>
              </w:rPr>
              <w:t xml:space="preserve"> Also, it prevents data fluctuation to which a median approach is susceptible. </w:t>
            </w:r>
            <w:r w:rsidR="00212F34">
              <w:rPr>
                <w:rFonts w:ascii="Arial Narrow" w:eastAsia="Times New Roman" w:hAnsi="Arial Narrow" w:cs="Calibri"/>
                <w:color w:val="000000"/>
                <w:sz w:val="11"/>
                <w:szCs w:val="11"/>
                <w:lang w:eastAsia="en-GB"/>
              </w:rPr>
              <w:t xml:space="preserve">A technical report from the Reserve Bank of NZ is available, concluding that the SPAR approach allows for, amongst other advantages, greater granularity  than alternative approaches (see </w:t>
            </w:r>
            <w:hyperlink r:id="rId9" w:history="1">
              <w:r w:rsidR="00212F34" w:rsidRPr="00212F34">
                <w:rPr>
                  <w:rStyle w:val="Hyperlink"/>
                  <w:rFonts w:ascii="Arial Narrow" w:eastAsia="Times New Roman" w:hAnsi="Arial Narrow" w:cs="Calibri"/>
                  <w:sz w:val="11"/>
                  <w:szCs w:val="11"/>
                  <w:lang w:eastAsia="en-GB"/>
                </w:rPr>
                <w:t>https://www.rbnz.govt.nz/-/media/ReserveBank/Files/Publications/Analytical%20notes/2017/an2017-02.pdf?revision=28fc0d30-4aa2-419e-abd8-fa57420ff4eb</w:t>
              </w:r>
            </w:hyperlink>
            <w:r w:rsidR="00212F34">
              <w:rPr>
                <w:rFonts w:ascii="Arial Narrow" w:eastAsia="Times New Roman" w:hAnsi="Arial Narrow" w:cs="Calibri"/>
                <w:color w:val="000000"/>
                <w:sz w:val="11"/>
                <w:szCs w:val="11"/>
                <w:lang w:eastAsia="en-GB"/>
              </w:rPr>
              <w:t xml:space="preserve">). </w:t>
            </w:r>
            <w:r w:rsidR="00CD39E8">
              <w:rPr>
                <w:rFonts w:ascii="Arial Narrow" w:eastAsia="Times New Roman" w:hAnsi="Arial Narrow" w:cs="Calibri"/>
                <w:color w:val="000000"/>
                <w:sz w:val="11"/>
                <w:szCs w:val="11"/>
                <w:lang w:eastAsia="en-GB"/>
              </w:rPr>
              <w:t>REINZ offer a bespoke statistical report (at a cost): “</w:t>
            </w:r>
            <w:r w:rsidR="00CD39E8" w:rsidRPr="00CD39E8">
              <w:rPr>
                <w:rFonts w:ascii="Arial Narrow" w:eastAsia="Times New Roman" w:hAnsi="Arial Narrow" w:cs="Calibri"/>
                <w:color w:val="000000"/>
                <w:sz w:val="11"/>
                <w:szCs w:val="11"/>
                <w:lang w:eastAsia="en-GB"/>
              </w:rPr>
              <w:t>contact Sophie Ahern at </w:t>
            </w:r>
            <w:hyperlink r:id="rId10" w:history="1">
              <w:r w:rsidR="00CD39E8" w:rsidRPr="00CD39E8">
                <w:rPr>
                  <w:rStyle w:val="Hyperlink"/>
                  <w:rFonts w:ascii="Arial Narrow" w:eastAsia="Times New Roman" w:hAnsi="Arial Narrow" w:cs="Calibri"/>
                  <w:b/>
                  <w:bCs/>
                  <w:sz w:val="11"/>
                  <w:szCs w:val="11"/>
                  <w:lang w:eastAsia="en-GB"/>
                </w:rPr>
                <w:t>sahern@reinz.co.nz</w:t>
              </w:r>
            </w:hyperlink>
            <w:r w:rsidR="00CD39E8" w:rsidRPr="00CD39E8">
              <w:rPr>
                <w:rFonts w:ascii="Arial Narrow" w:eastAsia="Times New Roman" w:hAnsi="Arial Narrow" w:cs="Calibri"/>
                <w:color w:val="000000"/>
                <w:sz w:val="11"/>
                <w:szCs w:val="11"/>
                <w:lang w:eastAsia="en-GB"/>
              </w:rPr>
              <w:t> or Ph: (021) 195 9977. Note that transaction level unconditional sales data is reserved for REINZ members only. Custom reports for the public contain aggregate level statistics (e.g. medians, counts). As a guide, a minimal custom report starts at $250 + GST and increase in price dependant on the complexity and volume of data requested</w:t>
            </w:r>
            <w:r w:rsidR="00CD39E8">
              <w:rPr>
                <w:rFonts w:ascii="Arial Narrow" w:eastAsia="Times New Roman" w:hAnsi="Arial Narrow" w:cs="Calibri"/>
                <w:color w:val="000000"/>
                <w:sz w:val="11"/>
                <w:szCs w:val="11"/>
                <w:lang w:eastAsia="en-GB"/>
              </w:rPr>
              <w:t>”</w:t>
            </w:r>
            <w:r w:rsidR="00CD39E8" w:rsidRPr="00CD39E8">
              <w:rPr>
                <w:rFonts w:ascii="Arial Narrow" w:eastAsia="Times New Roman" w:hAnsi="Arial Narrow" w:cs="Calibri"/>
                <w:color w:val="000000"/>
                <w:sz w:val="11"/>
                <w:szCs w:val="11"/>
                <w:lang w:eastAsia="en-GB"/>
              </w:rPr>
              <w:t>.</w:t>
            </w:r>
            <w:r w:rsidR="00CD39E8">
              <w:rPr>
                <w:rFonts w:ascii="Arial Narrow" w:eastAsia="Times New Roman" w:hAnsi="Arial Narrow" w:cs="Calibri"/>
                <w:color w:val="000000"/>
                <w:sz w:val="11"/>
                <w:szCs w:val="11"/>
                <w:lang w:eastAsia="en-GB"/>
              </w:rPr>
              <w:t xml:space="preserve"> Also, historical data is available: “</w:t>
            </w:r>
            <w:r w:rsidR="00CD39E8" w:rsidRPr="00CD39E8">
              <w:rPr>
                <w:rFonts w:ascii="Arial Narrow" w:eastAsia="Times New Roman" w:hAnsi="Arial Narrow" w:cs="Calibri"/>
                <w:color w:val="000000"/>
                <w:sz w:val="11"/>
                <w:szCs w:val="11"/>
                <w:lang w:eastAsia="en-GB"/>
              </w:rPr>
              <w:t>For access to historical House Price Index figures, please contact REINZ Business Analyst, David Shaw </w:t>
            </w:r>
            <w:hyperlink r:id="rId11" w:history="1">
              <w:r w:rsidR="00CD39E8" w:rsidRPr="00CD39E8">
                <w:rPr>
                  <w:rStyle w:val="Hyperlink"/>
                  <w:rFonts w:ascii="Arial Narrow" w:eastAsia="Times New Roman" w:hAnsi="Arial Narrow" w:cs="Calibri"/>
                  <w:b/>
                  <w:bCs/>
                  <w:sz w:val="11"/>
                  <w:szCs w:val="11"/>
                  <w:lang w:eastAsia="en-GB"/>
                </w:rPr>
                <w:t>dshaw@reinz.co.nz</w:t>
              </w:r>
            </w:hyperlink>
            <w:r w:rsidR="00CD39E8" w:rsidRPr="00CD39E8">
              <w:rPr>
                <w:rFonts w:ascii="Arial Narrow" w:eastAsia="Times New Roman" w:hAnsi="Arial Narrow" w:cs="Calibri"/>
                <w:color w:val="000000"/>
                <w:sz w:val="11"/>
                <w:szCs w:val="11"/>
                <w:lang w:eastAsia="en-GB"/>
              </w:rPr>
              <w:t>. A fee applies for non-members</w:t>
            </w:r>
            <w:r w:rsidR="00CD39E8">
              <w:rPr>
                <w:rFonts w:ascii="Arial Narrow" w:eastAsia="Times New Roman" w:hAnsi="Arial Narrow" w:cs="Calibri"/>
                <w:color w:val="000000"/>
                <w:sz w:val="11"/>
                <w:szCs w:val="11"/>
                <w:lang w:eastAsia="en-GB"/>
              </w:rPr>
              <w:t xml:space="preserve">”. Each month, HPI figures are provided, Median house price (including with seasonal adjustments), volume sold, median days to sale, </w:t>
            </w:r>
          </w:p>
          <w:p w14:paraId="4C52E86B" w14:textId="59D5AD16" w:rsidR="00CD39E8" w:rsidRPr="00CD39E8" w:rsidRDefault="00CD39E8" w:rsidP="00CD39E8">
            <w:pPr>
              <w:tabs>
                <w:tab w:val="left" w:pos="284"/>
                <w:tab w:val="left" w:pos="2977"/>
              </w:tabs>
              <w:rPr>
                <w:rFonts w:ascii="Arial Narrow" w:eastAsia="Times New Roman" w:hAnsi="Arial Narrow" w:cs="Calibri"/>
                <w:color w:val="000000"/>
                <w:sz w:val="11"/>
                <w:szCs w:val="11"/>
                <w:lang w:eastAsia="en-GB"/>
              </w:rPr>
            </w:pPr>
          </w:p>
          <w:p w14:paraId="57D6A14E" w14:textId="23AB3E6B" w:rsidR="00212F34" w:rsidRPr="00212F34" w:rsidRDefault="00212F34" w:rsidP="00212F34">
            <w:pPr>
              <w:tabs>
                <w:tab w:val="left" w:pos="284"/>
                <w:tab w:val="left" w:pos="2977"/>
              </w:tabs>
              <w:rPr>
                <w:rFonts w:ascii="Arial Narrow" w:eastAsia="Times New Roman" w:hAnsi="Arial Narrow" w:cs="Calibri"/>
                <w:color w:val="000000"/>
                <w:sz w:val="11"/>
                <w:szCs w:val="11"/>
                <w:lang w:eastAsia="en-GB"/>
              </w:rPr>
            </w:pPr>
          </w:p>
          <w:p w14:paraId="6097B2F0" w14:textId="5FF70E25" w:rsidR="00D2243F" w:rsidRDefault="00D2243F" w:rsidP="0047530C">
            <w:pPr>
              <w:tabs>
                <w:tab w:val="left" w:pos="284"/>
                <w:tab w:val="left" w:pos="2977"/>
              </w:tabs>
              <w:rPr>
                <w:rFonts w:ascii="Arial Narrow" w:eastAsia="Times New Roman" w:hAnsi="Arial Narrow" w:cs="Calibri"/>
                <w:color w:val="000000"/>
                <w:sz w:val="11"/>
                <w:szCs w:val="11"/>
                <w:lang w:eastAsia="en-GB"/>
              </w:rPr>
            </w:pPr>
          </w:p>
        </w:tc>
        <w:tc>
          <w:tcPr>
            <w:tcW w:w="709" w:type="dxa"/>
            <w:tcBorders>
              <w:top w:val="single" w:sz="4" w:space="0" w:color="auto"/>
              <w:left w:val="nil"/>
              <w:bottom w:val="single" w:sz="4" w:space="0" w:color="auto"/>
              <w:right w:val="single" w:sz="4" w:space="0" w:color="000000"/>
            </w:tcBorders>
            <w:shd w:val="clear" w:color="auto" w:fill="auto"/>
          </w:tcPr>
          <w:p w14:paraId="36B886CB" w14:textId="13A01BF5" w:rsidR="00D2243F" w:rsidRDefault="00846639" w:rsidP="0047530C">
            <w:pPr>
              <w:tabs>
                <w:tab w:val="left" w:pos="284"/>
                <w:tab w:val="left" w:pos="2977"/>
              </w:tabs>
              <w:rPr>
                <w:rFonts w:ascii="Arial Narrow" w:eastAsia="Times New Roman" w:hAnsi="Arial Narrow" w:cs="Calibri"/>
                <w:color w:val="000000"/>
                <w:sz w:val="11"/>
                <w:szCs w:val="11"/>
                <w:lang w:eastAsia="en-GB"/>
              </w:rPr>
            </w:pPr>
            <w:r>
              <w:rPr>
                <w:rFonts w:ascii="Arial Narrow" w:eastAsia="Times New Roman" w:hAnsi="Arial Narrow" w:cs="Calibri"/>
                <w:color w:val="000000"/>
                <w:sz w:val="11"/>
                <w:szCs w:val="11"/>
                <w:lang w:eastAsia="en-GB"/>
              </w:rPr>
              <w:t>National and regional</w:t>
            </w:r>
          </w:p>
        </w:tc>
        <w:tc>
          <w:tcPr>
            <w:tcW w:w="709" w:type="dxa"/>
            <w:tcBorders>
              <w:top w:val="single" w:sz="4" w:space="0" w:color="auto"/>
              <w:left w:val="nil"/>
              <w:bottom w:val="single" w:sz="4" w:space="0" w:color="auto"/>
              <w:right w:val="single" w:sz="4" w:space="0" w:color="000000"/>
            </w:tcBorders>
            <w:shd w:val="clear" w:color="auto" w:fill="auto"/>
          </w:tcPr>
          <w:p w14:paraId="6017D8E9" w14:textId="0E3863C2" w:rsidR="00D2243F" w:rsidRDefault="00846639" w:rsidP="0047530C">
            <w:pPr>
              <w:tabs>
                <w:tab w:val="left" w:pos="284"/>
                <w:tab w:val="left" w:pos="2977"/>
              </w:tabs>
              <w:rPr>
                <w:rFonts w:ascii="Arial Narrow" w:eastAsia="Times New Roman" w:hAnsi="Arial Narrow" w:cs="Calibri"/>
                <w:color w:val="000000"/>
                <w:sz w:val="11"/>
                <w:szCs w:val="11"/>
                <w:lang w:eastAsia="en-GB"/>
              </w:rPr>
            </w:pPr>
            <w:r>
              <w:rPr>
                <w:rFonts w:ascii="Arial Narrow" w:eastAsia="Times New Roman" w:hAnsi="Arial Narrow" w:cs="Calibri"/>
                <w:color w:val="000000"/>
                <w:sz w:val="11"/>
                <w:szCs w:val="11"/>
                <w:lang w:eastAsia="en-GB"/>
              </w:rPr>
              <w:t xml:space="preserve">Housing quantity/availability </w:t>
            </w:r>
          </w:p>
        </w:tc>
        <w:tc>
          <w:tcPr>
            <w:tcW w:w="850" w:type="dxa"/>
            <w:tcBorders>
              <w:top w:val="single" w:sz="4" w:space="0" w:color="auto"/>
              <w:left w:val="nil"/>
              <w:bottom w:val="single" w:sz="4" w:space="0" w:color="auto"/>
              <w:right w:val="single" w:sz="4" w:space="0" w:color="000000"/>
            </w:tcBorders>
            <w:shd w:val="clear" w:color="auto" w:fill="auto"/>
          </w:tcPr>
          <w:p w14:paraId="0DE94135" w14:textId="204A9940" w:rsidR="00D2243F" w:rsidRDefault="00846639" w:rsidP="0047530C">
            <w:pPr>
              <w:tabs>
                <w:tab w:val="left" w:pos="284"/>
                <w:tab w:val="left" w:pos="2977"/>
              </w:tabs>
              <w:rPr>
                <w:rFonts w:ascii="Arial Narrow" w:eastAsia="Times New Roman" w:hAnsi="Arial Narrow" w:cs="Calibri"/>
                <w:color w:val="000000"/>
                <w:sz w:val="11"/>
                <w:szCs w:val="11"/>
                <w:lang w:eastAsia="en-GB"/>
              </w:rPr>
            </w:pPr>
            <w:r w:rsidRPr="005A61AD">
              <w:rPr>
                <w:rFonts w:ascii="Arial Narrow" w:eastAsia="Times New Roman" w:hAnsi="Arial Narrow" w:cs="Calibri"/>
                <w:color w:val="000000"/>
                <w:sz w:val="11"/>
                <w:szCs w:val="11"/>
                <w:lang w:eastAsia="en-GB"/>
              </w:rPr>
              <w:t>Housing stock; house buyers</w:t>
            </w:r>
          </w:p>
        </w:tc>
        <w:tc>
          <w:tcPr>
            <w:tcW w:w="709" w:type="dxa"/>
            <w:tcBorders>
              <w:top w:val="single" w:sz="4" w:space="0" w:color="auto"/>
              <w:left w:val="nil"/>
              <w:bottom w:val="single" w:sz="4" w:space="0" w:color="auto"/>
              <w:right w:val="single" w:sz="4" w:space="0" w:color="000000"/>
            </w:tcBorders>
            <w:shd w:val="clear" w:color="auto" w:fill="auto"/>
          </w:tcPr>
          <w:p w14:paraId="48774A92" w14:textId="51C298AA" w:rsidR="00D2243F" w:rsidRPr="004F24C4" w:rsidRDefault="00D2243F" w:rsidP="0047530C">
            <w:pPr>
              <w:tabs>
                <w:tab w:val="left" w:pos="284"/>
                <w:tab w:val="left" w:pos="2977"/>
              </w:tabs>
              <w:rPr>
                <w:rFonts w:ascii="Arial Narrow" w:eastAsia="Times New Roman" w:hAnsi="Arial Narrow" w:cs="Calibri"/>
                <w:color w:val="000000"/>
                <w:sz w:val="11"/>
                <w:szCs w:val="11"/>
                <w:lang w:eastAsia="en-GB"/>
              </w:rPr>
            </w:pPr>
          </w:p>
        </w:tc>
        <w:tc>
          <w:tcPr>
            <w:tcW w:w="709" w:type="dxa"/>
            <w:tcBorders>
              <w:top w:val="single" w:sz="4" w:space="0" w:color="auto"/>
              <w:left w:val="nil"/>
              <w:bottom w:val="single" w:sz="4" w:space="0" w:color="auto"/>
              <w:right w:val="single" w:sz="4" w:space="0" w:color="000000"/>
            </w:tcBorders>
            <w:shd w:val="clear" w:color="auto" w:fill="auto"/>
          </w:tcPr>
          <w:p w14:paraId="2374A559" w14:textId="77777777" w:rsidR="00D2243F" w:rsidRPr="004F24C4" w:rsidRDefault="00D2243F" w:rsidP="0047530C">
            <w:pPr>
              <w:tabs>
                <w:tab w:val="left" w:pos="284"/>
                <w:tab w:val="left" w:pos="2977"/>
              </w:tabs>
              <w:rPr>
                <w:rFonts w:ascii="Arial Narrow" w:eastAsia="Times New Roman" w:hAnsi="Arial Narrow" w:cs="Calibri"/>
                <w:color w:val="000000"/>
                <w:sz w:val="11"/>
                <w:szCs w:val="11"/>
                <w:lang w:eastAsia="en-GB"/>
              </w:rPr>
            </w:pPr>
          </w:p>
        </w:tc>
        <w:tc>
          <w:tcPr>
            <w:tcW w:w="786" w:type="dxa"/>
            <w:tcBorders>
              <w:top w:val="single" w:sz="4" w:space="0" w:color="auto"/>
              <w:left w:val="nil"/>
              <w:bottom w:val="single" w:sz="4" w:space="0" w:color="auto"/>
              <w:right w:val="single" w:sz="4" w:space="0" w:color="000000"/>
            </w:tcBorders>
            <w:shd w:val="clear" w:color="auto" w:fill="auto"/>
          </w:tcPr>
          <w:p w14:paraId="4CF806CC" w14:textId="77777777" w:rsidR="00D2243F" w:rsidRPr="004F24C4" w:rsidRDefault="00D2243F" w:rsidP="0047530C">
            <w:pPr>
              <w:tabs>
                <w:tab w:val="left" w:pos="284"/>
                <w:tab w:val="left" w:pos="2977"/>
              </w:tabs>
              <w:rPr>
                <w:rFonts w:ascii="Arial Narrow" w:eastAsia="Times New Roman" w:hAnsi="Arial Narrow" w:cs="Calibri"/>
                <w:color w:val="000000"/>
                <w:sz w:val="11"/>
                <w:szCs w:val="11"/>
                <w:lang w:eastAsia="en-GB"/>
              </w:rPr>
            </w:pPr>
          </w:p>
        </w:tc>
        <w:tc>
          <w:tcPr>
            <w:tcW w:w="844" w:type="dxa"/>
            <w:tcBorders>
              <w:top w:val="single" w:sz="4" w:space="0" w:color="auto"/>
              <w:left w:val="nil"/>
              <w:bottom w:val="single" w:sz="4" w:space="0" w:color="auto"/>
              <w:right w:val="single" w:sz="4" w:space="0" w:color="000000"/>
            </w:tcBorders>
            <w:shd w:val="clear" w:color="auto" w:fill="auto"/>
          </w:tcPr>
          <w:p w14:paraId="6229942D" w14:textId="77777777" w:rsidR="00D2243F" w:rsidRPr="004F24C4" w:rsidRDefault="00D2243F" w:rsidP="0047530C">
            <w:pPr>
              <w:tabs>
                <w:tab w:val="left" w:pos="284"/>
                <w:tab w:val="left" w:pos="2977"/>
              </w:tabs>
              <w:rPr>
                <w:rFonts w:ascii="Arial Narrow" w:eastAsia="Times New Roman" w:hAnsi="Arial Narrow" w:cs="Calibri"/>
                <w:color w:val="000000"/>
                <w:sz w:val="11"/>
                <w:szCs w:val="11"/>
                <w:lang w:eastAsia="en-GB"/>
              </w:rPr>
            </w:pPr>
          </w:p>
        </w:tc>
        <w:tc>
          <w:tcPr>
            <w:tcW w:w="845" w:type="dxa"/>
            <w:tcBorders>
              <w:top w:val="single" w:sz="4" w:space="0" w:color="auto"/>
              <w:left w:val="nil"/>
              <w:bottom w:val="single" w:sz="4" w:space="0" w:color="auto"/>
              <w:right w:val="single" w:sz="4" w:space="0" w:color="000000"/>
            </w:tcBorders>
            <w:shd w:val="clear" w:color="auto" w:fill="auto"/>
          </w:tcPr>
          <w:p w14:paraId="70267AE8" w14:textId="77777777" w:rsidR="00D2243F" w:rsidRPr="004F24C4" w:rsidRDefault="00D2243F" w:rsidP="0047530C">
            <w:pPr>
              <w:tabs>
                <w:tab w:val="left" w:pos="284"/>
                <w:tab w:val="left" w:pos="2977"/>
              </w:tabs>
              <w:rPr>
                <w:rFonts w:ascii="Arial Narrow" w:eastAsia="Times New Roman" w:hAnsi="Arial Narrow" w:cs="Calibri"/>
                <w:color w:val="000000"/>
                <w:sz w:val="11"/>
                <w:szCs w:val="11"/>
                <w:lang w:eastAsia="en-GB"/>
              </w:rPr>
            </w:pPr>
          </w:p>
        </w:tc>
        <w:tc>
          <w:tcPr>
            <w:tcW w:w="844" w:type="dxa"/>
            <w:tcBorders>
              <w:top w:val="single" w:sz="4" w:space="0" w:color="auto"/>
              <w:left w:val="nil"/>
              <w:bottom w:val="single" w:sz="4" w:space="0" w:color="auto"/>
              <w:right w:val="single" w:sz="4" w:space="0" w:color="000000"/>
            </w:tcBorders>
            <w:shd w:val="clear" w:color="auto" w:fill="auto"/>
          </w:tcPr>
          <w:p w14:paraId="0F45FA17" w14:textId="77777777" w:rsidR="00D2243F" w:rsidRPr="004F24C4" w:rsidRDefault="00D2243F" w:rsidP="0047530C">
            <w:pPr>
              <w:tabs>
                <w:tab w:val="left" w:pos="284"/>
                <w:tab w:val="left" w:pos="2977"/>
              </w:tabs>
              <w:rPr>
                <w:rFonts w:ascii="Arial Narrow" w:eastAsia="Times New Roman" w:hAnsi="Arial Narrow" w:cs="Calibri"/>
                <w:color w:val="000000"/>
                <w:sz w:val="11"/>
                <w:szCs w:val="11"/>
                <w:lang w:eastAsia="en-GB"/>
              </w:rPr>
            </w:pPr>
          </w:p>
        </w:tc>
        <w:tc>
          <w:tcPr>
            <w:tcW w:w="845" w:type="dxa"/>
            <w:tcBorders>
              <w:top w:val="single" w:sz="4" w:space="0" w:color="auto"/>
              <w:left w:val="nil"/>
              <w:bottom w:val="single" w:sz="4" w:space="0" w:color="auto"/>
              <w:right w:val="single" w:sz="4" w:space="0" w:color="000000"/>
            </w:tcBorders>
            <w:shd w:val="clear" w:color="auto" w:fill="auto"/>
          </w:tcPr>
          <w:p w14:paraId="0A97F5BD" w14:textId="77777777" w:rsidR="00D2243F" w:rsidRPr="004F24C4" w:rsidRDefault="00D2243F" w:rsidP="0047530C">
            <w:pPr>
              <w:tabs>
                <w:tab w:val="left" w:pos="284"/>
                <w:tab w:val="left" w:pos="2977"/>
              </w:tabs>
              <w:rPr>
                <w:rFonts w:ascii="Arial Narrow" w:eastAsia="Times New Roman" w:hAnsi="Arial Narrow" w:cs="Calibri"/>
                <w:color w:val="000000"/>
                <w:sz w:val="11"/>
                <w:szCs w:val="11"/>
                <w:lang w:eastAsia="en-GB"/>
              </w:rPr>
            </w:pPr>
          </w:p>
        </w:tc>
        <w:tc>
          <w:tcPr>
            <w:tcW w:w="939" w:type="dxa"/>
            <w:tcBorders>
              <w:top w:val="single" w:sz="4" w:space="0" w:color="auto"/>
              <w:left w:val="nil"/>
              <w:bottom w:val="single" w:sz="4" w:space="0" w:color="auto"/>
              <w:right w:val="single" w:sz="4" w:space="0" w:color="000000"/>
            </w:tcBorders>
            <w:shd w:val="clear" w:color="auto" w:fill="auto"/>
          </w:tcPr>
          <w:p w14:paraId="02BAFBAD" w14:textId="6A3E4E2F" w:rsidR="00D2243F" w:rsidRPr="004F24C4" w:rsidRDefault="00FC7B55" w:rsidP="0047530C">
            <w:pPr>
              <w:tabs>
                <w:tab w:val="left" w:pos="284"/>
                <w:tab w:val="left" w:pos="2977"/>
              </w:tabs>
              <w:rPr>
                <w:rFonts w:ascii="Arial Narrow" w:eastAsia="Times New Roman" w:hAnsi="Arial Narrow" w:cs="Calibri"/>
                <w:color w:val="000000"/>
                <w:sz w:val="11"/>
                <w:szCs w:val="11"/>
                <w:lang w:eastAsia="en-GB"/>
              </w:rPr>
            </w:pPr>
            <w:r>
              <w:rPr>
                <w:rFonts w:ascii="Arial Narrow" w:eastAsia="Times New Roman" w:hAnsi="Arial Narrow" w:cs="Calibri"/>
                <w:color w:val="000000"/>
                <w:sz w:val="11"/>
                <w:szCs w:val="11"/>
                <w:lang w:eastAsia="en-GB"/>
              </w:rPr>
              <w:t>(2) (sales by location)</w:t>
            </w:r>
          </w:p>
        </w:tc>
        <w:tc>
          <w:tcPr>
            <w:tcW w:w="750" w:type="dxa"/>
            <w:tcBorders>
              <w:top w:val="single" w:sz="4" w:space="0" w:color="auto"/>
              <w:left w:val="nil"/>
              <w:bottom w:val="single" w:sz="4" w:space="0" w:color="auto"/>
              <w:right w:val="single" w:sz="4" w:space="0" w:color="000000"/>
            </w:tcBorders>
            <w:shd w:val="clear" w:color="auto" w:fill="auto"/>
          </w:tcPr>
          <w:p w14:paraId="5A55CF2C" w14:textId="77777777" w:rsidR="00D2243F" w:rsidRDefault="00D2243F" w:rsidP="0047530C">
            <w:pPr>
              <w:tabs>
                <w:tab w:val="left" w:pos="284"/>
                <w:tab w:val="left" w:pos="2977"/>
              </w:tabs>
              <w:rPr>
                <w:rFonts w:ascii="Arial Narrow" w:eastAsia="Times New Roman" w:hAnsi="Arial Narrow" w:cs="Calibri"/>
                <w:color w:val="000000"/>
                <w:sz w:val="11"/>
                <w:szCs w:val="11"/>
                <w:lang w:eastAsia="en-GB"/>
              </w:rPr>
            </w:pPr>
          </w:p>
        </w:tc>
        <w:tc>
          <w:tcPr>
            <w:tcW w:w="844" w:type="dxa"/>
            <w:tcBorders>
              <w:top w:val="single" w:sz="4" w:space="0" w:color="auto"/>
              <w:left w:val="nil"/>
              <w:bottom w:val="single" w:sz="4" w:space="0" w:color="auto"/>
              <w:right w:val="single" w:sz="4" w:space="0" w:color="000000"/>
            </w:tcBorders>
            <w:shd w:val="clear" w:color="auto" w:fill="00B050"/>
          </w:tcPr>
          <w:p w14:paraId="28F9B516" w14:textId="77777777" w:rsidR="00D2243F" w:rsidRPr="00D2243F" w:rsidRDefault="00D2243F" w:rsidP="0047530C">
            <w:pPr>
              <w:tabs>
                <w:tab w:val="left" w:pos="284"/>
                <w:tab w:val="left" w:pos="2977"/>
              </w:tabs>
              <w:rPr>
                <w:rFonts w:ascii="Arial Narrow" w:eastAsia="Times New Roman" w:hAnsi="Arial Narrow" w:cs="Calibri"/>
                <w:color w:val="000000"/>
                <w:sz w:val="11"/>
                <w:szCs w:val="11"/>
                <w:lang w:eastAsia="en-GB"/>
              </w:rPr>
            </w:pPr>
          </w:p>
        </w:tc>
        <w:tc>
          <w:tcPr>
            <w:tcW w:w="1241" w:type="dxa"/>
            <w:tcBorders>
              <w:top w:val="single" w:sz="4" w:space="0" w:color="auto"/>
              <w:left w:val="nil"/>
              <w:bottom w:val="single" w:sz="4" w:space="0" w:color="auto"/>
              <w:right w:val="single" w:sz="4" w:space="0" w:color="000000"/>
            </w:tcBorders>
            <w:shd w:val="clear" w:color="auto" w:fill="00B050"/>
          </w:tcPr>
          <w:p w14:paraId="0EA4DF44" w14:textId="77777777" w:rsidR="00D2243F" w:rsidRPr="00D2243F" w:rsidRDefault="00D2243F" w:rsidP="0047530C">
            <w:pPr>
              <w:tabs>
                <w:tab w:val="left" w:pos="284"/>
                <w:tab w:val="left" w:pos="2977"/>
              </w:tabs>
              <w:rPr>
                <w:rFonts w:ascii="Arial Narrow" w:eastAsia="Times New Roman" w:hAnsi="Arial Narrow" w:cs="Calibri"/>
                <w:color w:val="000000"/>
                <w:sz w:val="11"/>
                <w:szCs w:val="11"/>
                <w:lang w:eastAsia="en-GB"/>
              </w:rPr>
            </w:pPr>
          </w:p>
        </w:tc>
        <w:tc>
          <w:tcPr>
            <w:tcW w:w="844" w:type="dxa"/>
            <w:tcBorders>
              <w:top w:val="single" w:sz="4" w:space="0" w:color="auto"/>
              <w:left w:val="nil"/>
              <w:bottom w:val="single" w:sz="4" w:space="0" w:color="auto"/>
              <w:right w:val="single" w:sz="4" w:space="0" w:color="000000"/>
            </w:tcBorders>
            <w:shd w:val="clear" w:color="auto" w:fill="auto"/>
          </w:tcPr>
          <w:p w14:paraId="6615F81C" w14:textId="3091F682" w:rsidR="00D2243F" w:rsidRDefault="00846639" w:rsidP="0047530C">
            <w:pPr>
              <w:tabs>
                <w:tab w:val="left" w:pos="284"/>
                <w:tab w:val="left" w:pos="2977"/>
              </w:tabs>
              <w:rPr>
                <w:rFonts w:ascii="Arial Narrow" w:eastAsia="Times New Roman" w:hAnsi="Arial Narrow" w:cs="Calibri"/>
                <w:color w:val="000000"/>
                <w:sz w:val="11"/>
                <w:szCs w:val="11"/>
                <w:lang w:eastAsia="en-GB"/>
              </w:rPr>
            </w:pPr>
            <w:r>
              <w:rPr>
                <w:rFonts w:ascii="Arial Narrow" w:eastAsia="Times New Roman" w:hAnsi="Arial Narrow" w:cs="Calibri"/>
                <w:color w:val="000000"/>
                <w:sz w:val="11"/>
                <w:szCs w:val="11"/>
                <w:lang w:eastAsia="en-GB"/>
              </w:rPr>
              <w:t>Monthly</w:t>
            </w:r>
          </w:p>
        </w:tc>
        <w:tc>
          <w:tcPr>
            <w:tcW w:w="845" w:type="dxa"/>
            <w:tcBorders>
              <w:top w:val="single" w:sz="4" w:space="0" w:color="auto"/>
              <w:left w:val="nil"/>
              <w:bottom w:val="single" w:sz="4" w:space="0" w:color="auto"/>
              <w:right w:val="single" w:sz="4" w:space="0" w:color="000000"/>
            </w:tcBorders>
            <w:shd w:val="clear" w:color="auto" w:fill="auto"/>
          </w:tcPr>
          <w:p w14:paraId="73DC4427" w14:textId="283C62A6" w:rsidR="00D2243F" w:rsidRDefault="00846639" w:rsidP="0047530C">
            <w:pPr>
              <w:tabs>
                <w:tab w:val="left" w:pos="284"/>
                <w:tab w:val="left" w:pos="2977"/>
              </w:tabs>
              <w:rPr>
                <w:rFonts w:ascii="Arial Narrow" w:hAnsi="Arial Narrow"/>
                <w:sz w:val="11"/>
                <w:szCs w:val="11"/>
              </w:rPr>
            </w:pPr>
            <w:r>
              <w:rPr>
                <w:rFonts w:ascii="Arial Narrow" w:hAnsi="Arial Narrow"/>
                <w:sz w:val="11"/>
                <w:szCs w:val="11"/>
              </w:rPr>
              <w:t>Press release</w:t>
            </w:r>
          </w:p>
        </w:tc>
        <w:tc>
          <w:tcPr>
            <w:tcW w:w="844" w:type="dxa"/>
            <w:tcBorders>
              <w:top w:val="single" w:sz="4" w:space="0" w:color="auto"/>
              <w:left w:val="nil"/>
              <w:bottom w:val="single" w:sz="4" w:space="0" w:color="auto"/>
              <w:right w:val="single" w:sz="4" w:space="0" w:color="000000"/>
            </w:tcBorders>
            <w:shd w:val="clear" w:color="auto" w:fill="auto"/>
          </w:tcPr>
          <w:p w14:paraId="642F8147" w14:textId="6CCF5480" w:rsidR="00D2243F" w:rsidRDefault="00846639" w:rsidP="0047530C">
            <w:pPr>
              <w:tabs>
                <w:tab w:val="left" w:pos="284"/>
                <w:tab w:val="left" w:pos="2977"/>
              </w:tabs>
              <w:rPr>
                <w:rFonts w:ascii="Arial Narrow" w:eastAsia="Times New Roman" w:hAnsi="Arial Narrow" w:cs="Calibri"/>
                <w:color w:val="000000"/>
                <w:sz w:val="11"/>
                <w:szCs w:val="11"/>
                <w:lang w:eastAsia="en-GB"/>
              </w:rPr>
            </w:pPr>
            <w:r>
              <w:rPr>
                <w:rFonts w:ascii="Arial Narrow" w:eastAsia="Times New Roman" w:hAnsi="Arial Narrow" w:cs="Calibri"/>
                <w:color w:val="000000"/>
                <w:sz w:val="11"/>
                <w:szCs w:val="11"/>
                <w:lang w:eastAsia="en-GB"/>
              </w:rPr>
              <w:t xml:space="preserve">Sales data provided by members </w:t>
            </w:r>
          </w:p>
        </w:tc>
        <w:tc>
          <w:tcPr>
            <w:tcW w:w="845" w:type="dxa"/>
            <w:tcBorders>
              <w:top w:val="single" w:sz="4" w:space="0" w:color="auto"/>
              <w:left w:val="nil"/>
              <w:bottom w:val="single" w:sz="4" w:space="0" w:color="auto"/>
              <w:right w:val="single" w:sz="4" w:space="0" w:color="000000"/>
            </w:tcBorders>
            <w:shd w:val="clear" w:color="auto" w:fill="auto"/>
          </w:tcPr>
          <w:p w14:paraId="0D7F7D67" w14:textId="45877BFA" w:rsidR="00D2243F" w:rsidRPr="004F24C4" w:rsidRDefault="00FC7B55" w:rsidP="0047530C">
            <w:pPr>
              <w:tabs>
                <w:tab w:val="left" w:pos="284"/>
                <w:tab w:val="left" w:pos="2977"/>
              </w:tabs>
              <w:rPr>
                <w:rFonts w:ascii="Arial Narrow" w:eastAsia="Times New Roman" w:hAnsi="Arial Narrow" w:cs="Calibri"/>
                <w:color w:val="000000"/>
                <w:sz w:val="11"/>
                <w:szCs w:val="11"/>
                <w:lang w:eastAsia="en-GB"/>
              </w:rPr>
            </w:pPr>
            <w:r>
              <w:rPr>
                <w:rFonts w:ascii="Arial Narrow" w:eastAsia="Times New Roman" w:hAnsi="Arial Narrow" w:cs="Calibri"/>
                <w:color w:val="000000"/>
                <w:sz w:val="11"/>
                <w:szCs w:val="11"/>
                <w:lang w:eastAsia="en-GB"/>
              </w:rPr>
              <w:t>Population</w:t>
            </w:r>
          </w:p>
        </w:tc>
        <w:tc>
          <w:tcPr>
            <w:tcW w:w="1418" w:type="dxa"/>
            <w:tcBorders>
              <w:top w:val="single" w:sz="4" w:space="0" w:color="auto"/>
              <w:left w:val="nil"/>
              <w:bottom w:val="single" w:sz="4" w:space="0" w:color="auto"/>
              <w:right w:val="single" w:sz="4" w:space="0" w:color="auto"/>
            </w:tcBorders>
            <w:shd w:val="clear" w:color="auto" w:fill="auto"/>
          </w:tcPr>
          <w:p w14:paraId="6EFA8E83" w14:textId="1D339600" w:rsidR="00D2243F" w:rsidRDefault="00846639" w:rsidP="0047530C">
            <w:pPr>
              <w:tabs>
                <w:tab w:val="left" w:pos="284"/>
                <w:tab w:val="left" w:pos="2977"/>
                <w:tab w:val="left" w:pos="3363"/>
              </w:tabs>
              <w:rPr>
                <w:rFonts w:ascii="Arial Narrow" w:eastAsia="Times New Roman" w:hAnsi="Arial Narrow" w:cs="Calibri"/>
                <w:color w:val="000000"/>
                <w:sz w:val="11"/>
                <w:szCs w:val="11"/>
                <w:lang w:eastAsia="en-GB"/>
              </w:rPr>
            </w:pPr>
            <w:r>
              <w:rPr>
                <w:rFonts w:ascii="Arial Narrow" w:eastAsia="Times New Roman" w:hAnsi="Arial Narrow" w:cs="Calibri"/>
                <w:color w:val="000000"/>
                <w:sz w:val="11"/>
                <w:szCs w:val="11"/>
                <w:lang w:eastAsia="en-GB"/>
              </w:rPr>
              <w:t>Regional</w:t>
            </w:r>
            <w:r w:rsidR="00CD39E8">
              <w:rPr>
                <w:rFonts w:ascii="Arial Narrow" w:eastAsia="Times New Roman" w:hAnsi="Arial Narrow" w:cs="Calibri"/>
                <w:color w:val="000000"/>
                <w:sz w:val="11"/>
                <w:szCs w:val="11"/>
                <w:lang w:eastAsia="en-GB"/>
              </w:rPr>
              <w:t xml:space="preserve"> (“</w:t>
            </w:r>
            <w:r w:rsidR="00CD39E8" w:rsidRPr="00CD39E8">
              <w:rPr>
                <w:rFonts w:ascii="Arial Narrow" w:eastAsia="Times New Roman" w:hAnsi="Arial Narrow" w:cs="Calibri"/>
                <w:color w:val="000000"/>
                <w:sz w:val="11"/>
                <w:szCs w:val="11"/>
                <w:lang w:eastAsia="en-GB"/>
              </w:rPr>
              <w:t>Although not identical to Regional Councils they keep a similar boundary</w:t>
            </w:r>
            <w:r w:rsidR="00CD39E8">
              <w:rPr>
                <w:rFonts w:ascii="Arial Narrow" w:eastAsia="Times New Roman" w:hAnsi="Arial Narrow" w:cs="Calibri"/>
                <w:color w:val="000000"/>
                <w:sz w:val="11"/>
                <w:szCs w:val="11"/>
                <w:lang w:eastAsia="en-GB"/>
              </w:rPr>
              <w:t>”)</w:t>
            </w:r>
            <w:r w:rsidR="007F5C62">
              <w:rPr>
                <w:rFonts w:ascii="Arial Narrow" w:eastAsia="Times New Roman" w:hAnsi="Arial Narrow" w:cs="Calibri"/>
                <w:color w:val="000000"/>
                <w:sz w:val="11"/>
                <w:szCs w:val="11"/>
                <w:lang w:eastAsia="en-GB"/>
              </w:rPr>
              <w:t>, suburb, ward</w:t>
            </w:r>
          </w:p>
        </w:tc>
      </w:tr>
    </w:tbl>
    <w:p w14:paraId="7DC6BFA9" w14:textId="77777777" w:rsidR="0007209E" w:rsidRDefault="0007209E" w:rsidP="009B037B">
      <w:pPr>
        <w:tabs>
          <w:tab w:val="left" w:pos="284"/>
          <w:tab w:val="left" w:pos="2977"/>
          <w:tab w:val="left" w:pos="3363"/>
        </w:tabs>
        <w:rPr>
          <w:rFonts w:ascii="Arial" w:eastAsia="Times New Roman" w:hAnsi="Arial" w:cs="Arial"/>
          <w:color w:val="000000"/>
          <w:lang w:eastAsia="en-GB"/>
        </w:rPr>
        <w:sectPr w:rsidR="0007209E" w:rsidSect="009B037B">
          <w:headerReference w:type="even" r:id="rId12"/>
          <w:headerReference w:type="default" r:id="rId13"/>
          <w:footerReference w:type="even" r:id="rId14"/>
          <w:footerReference w:type="default" r:id="rId15"/>
          <w:headerReference w:type="first" r:id="rId16"/>
          <w:footerReference w:type="first" r:id="rId17"/>
          <w:pgSz w:w="23800" w:h="12240" w:orient="landscape"/>
          <w:pgMar w:top="838" w:right="516" w:bottom="1521" w:left="731" w:header="708" w:footer="708" w:gutter="0"/>
          <w:cols w:space="708"/>
          <w:docGrid w:linePitch="360"/>
        </w:sectPr>
      </w:pPr>
    </w:p>
    <w:tbl>
      <w:tblPr>
        <w:tblW w:w="23083" w:type="dxa"/>
        <w:tblInd w:w="-289" w:type="dxa"/>
        <w:tblLayout w:type="fixed"/>
        <w:tblLook w:val="04A0" w:firstRow="1" w:lastRow="0" w:firstColumn="1" w:lastColumn="0" w:noHBand="0" w:noVBand="1"/>
      </w:tblPr>
      <w:tblGrid>
        <w:gridCol w:w="1277"/>
        <w:gridCol w:w="567"/>
        <w:gridCol w:w="4819"/>
        <w:gridCol w:w="709"/>
        <w:gridCol w:w="709"/>
        <w:gridCol w:w="850"/>
        <w:gridCol w:w="709"/>
        <w:gridCol w:w="709"/>
        <w:gridCol w:w="786"/>
        <w:gridCol w:w="844"/>
        <w:gridCol w:w="845"/>
        <w:gridCol w:w="844"/>
        <w:gridCol w:w="845"/>
        <w:gridCol w:w="939"/>
        <w:gridCol w:w="750"/>
        <w:gridCol w:w="844"/>
        <w:gridCol w:w="1241"/>
        <w:gridCol w:w="844"/>
        <w:gridCol w:w="845"/>
        <w:gridCol w:w="844"/>
        <w:gridCol w:w="845"/>
        <w:gridCol w:w="1418"/>
      </w:tblGrid>
      <w:tr w:rsidR="005C3C9E" w:rsidRPr="004F24C4" w14:paraId="7518F074" w14:textId="77777777" w:rsidTr="0007209E">
        <w:trPr>
          <w:trHeight w:val="372"/>
        </w:trPr>
        <w:tc>
          <w:tcPr>
            <w:tcW w:w="23083" w:type="dxa"/>
            <w:gridSpan w:val="22"/>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60BAB0AE" w14:textId="38B473AF" w:rsidR="005C3C9E" w:rsidRPr="005C3C9E" w:rsidRDefault="005C3C9E" w:rsidP="009B037B">
            <w:pPr>
              <w:tabs>
                <w:tab w:val="left" w:pos="284"/>
                <w:tab w:val="left" w:pos="2977"/>
                <w:tab w:val="left" w:pos="3363"/>
              </w:tabs>
              <w:rPr>
                <w:rFonts w:ascii="Arial" w:eastAsia="Times New Roman" w:hAnsi="Arial" w:cs="Arial"/>
                <w:color w:val="000000"/>
                <w:lang w:eastAsia="en-GB"/>
              </w:rPr>
            </w:pPr>
            <w:r w:rsidRPr="005C3C9E">
              <w:rPr>
                <w:rFonts w:ascii="Arial" w:eastAsia="Times New Roman" w:hAnsi="Arial" w:cs="Arial"/>
                <w:color w:val="000000"/>
                <w:lang w:eastAsia="en-GB"/>
              </w:rPr>
              <w:lastRenderedPageBreak/>
              <w:t xml:space="preserve">Relevant Papers, Book Chapters, </w:t>
            </w:r>
            <w:r>
              <w:rPr>
                <w:rFonts w:ascii="Arial" w:eastAsia="Times New Roman" w:hAnsi="Arial" w:cs="Arial"/>
                <w:color w:val="000000"/>
                <w:lang w:eastAsia="en-GB"/>
              </w:rPr>
              <w:t>Reports</w:t>
            </w:r>
            <w:r w:rsidRPr="005C3C9E">
              <w:rPr>
                <w:rFonts w:ascii="Arial" w:eastAsia="Times New Roman" w:hAnsi="Arial" w:cs="Arial"/>
                <w:color w:val="000000"/>
                <w:lang w:eastAsia="en-GB"/>
              </w:rPr>
              <w:t xml:space="preserve"> etc.</w:t>
            </w:r>
          </w:p>
        </w:tc>
      </w:tr>
      <w:tr w:rsidR="009B037B" w:rsidRPr="004F24C4" w14:paraId="34A4B070" w14:textId="77777777" w:rsidTr="0007209E">
        <w:trPr>
          <w:trHeight w:val="1258"/>
        </w:trPr>
        <w:tc>
          <w:tcPr>
            <w:tcW w:w="1277" w:type="dxa"/>
            <w:tcBorders>
              <w:top w:val="single" w:sz="4" w:space="0" w:color="auto"/>
              <w:left w:val="single" w:sz="4" w:space="0" w:color="000000"/>
              <w:bottom w:val="single" w:sz="4" w:space="0" w:color="000000"/>
              <w:right w:val="single" w:sz="4" w:space="0" w:color="000000"/>
            </w:tcBorders>
            <w:shd w:val="clear" w:color="000000" w:fill="00B050"/>
            <w:hideMark/>
          </w:tcPr>
          <w:p w14:paraId="68D84484"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A Stocktake of New Zealand’s Housing (2018). https://www.beehive.govt.nz/sites/default/files/2018-02/A%20Stocktake%20Of%20New%20Zealand%27s%20Housing.pdf</w:t>
            </w:r>
          </w:p>
        </w:tc>
        <w:tc>
          <w:tcPr>
            <w:tcW w:w="567" w:type="dxa"/>
            <w:tcBorders>
              <w:top w:val="single" w:sz="4" w:space="0" w:color="auto"/>
              <w:left w:val="nil"/>
              <w:bottom w:val="single" w:sz="4" w:space="0" w:color="000000"/>
              <w:right w:val="single" w:sz="4" w:space="0" w:color="000000"/>
            </w:tcBorders>
            <w:shd w:val="clear" w:color="D8D8D8" w:fill="D8D8D8"/>
            <w:hideMark/>
          </w:tcPr>
          <w:p w14:paraId="4BC9726A"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Historic-current</w:t>
            </w:r>
          </w:p>
        </w:tc>
        <w:tc>
          <w:tcPr>
            <w:tcW w:w="4819" w:type="dxa"/>
            <w:tcBorders>
              <w:top w:val="single" w:sz="4" w:space="0" w:color="auto"/>
              <w:left w:val="nil"/>
              <w:bottom w:val="single" w:sz="4" w:space="0" w:color="000000"/>
              <w:right w:val="single" w:sz="4" w:space="0" w:color="000000"/>
            </w:tcBorders>
            <w:shd w:val="clear" w:color="D8D8D8" w:fill="D8D8D8"/>
            <w:hideMark/>
          </w:tcPr>
          <w:p w14:paraId="0A372D05" w14:textId="073DC5EC"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xml:space="preserve">Recent summary report on NZ's housing. Summary info presented on a national scale, and broken down into major regions in appended tables. Uses Census info, and data from a variety of other sources. Includes some focus on the national housing situation for Maori and Pasifika, homelessness, housing risk factors, affordability indicators, and estimates of national and Auckland housing shortfalls (on the latter, methodology could be replicated for WLG region?). Variables covered at a national scale include: (1) renting (total, %, including by </w:t>
            </w:r>
            <w:r w:rsidR="00CE1039" w:rsidRPr="004F24C4">
              <w:rPr>
                <w:rFonts w:ascii="Arial Narrow" w:eastAsia="Times New Roman" w:hAnsi="Arial Narrow" w:cs="Calibri"/>
                <w:color w:val="000000"/>
                <w:sz w:val="11"/>
                <w:szCs w:val="11"/>
                <w:lang w:eastAsia="en-GB"/>
              </w:rPr>
              <w:t>ethnicity</w:t>
            </w:r>
            <w:r w:rsidRPr="004F24C4">
              <w:rPr>
                <w:rFonts w:ascii="Arial Narrow" w:eastAsia="Times New Roman" w:hAnsi="Arial Narrow" w:cs="Calibri"/>
                <w:color w:val="000000"/>
                <w:sz w:val="11"/>
                <w:szCs w:val="11"/>
                <w:lang w:eastAsia="en-GB"/>
              </w:rPr>
              <w:t xml:space="preserve">; renting affordability; and </w:t>
            </w:r>
            <w:r w:rsidR="00CE1039" w:rsidRPr="004F24C4">
              <w:rPr>
                <w:rFonts w:ascii="Arial Narrow" w:eastAsia="Times New Roman" w:hAnsi="Arial Narrow" w:cs="Calibri"/>
                <w:color w:val="000000"/>
                <w:sz w:val="11"/>
                <w:szCs w:val="11"/>
                <w:lang w:eastAsia="en-GB"/>
              </w:rPr>
              <w:t>turnover</w:t>
            </w:r>
            <w:r w:rsidRPr="004F24C4">
              <w:rPr>
                <w:rFonts w:ascii="Arial Narrow" w:eastAsia="Times New Roman" w:hAnsi="Arial Narrow" w:cs="Calibri"/>
                <w:color w:val="000000"/>
                <w:sz w:val="11"/>
                <w:szCs w:val="11"/>
                <w:lang w:eastAsia="en-GB"/>
              </w:rPr>
              <w:t xml:space="preserve"> of rental housing); (2) home ownership (proportion owned, including by ethnic group; ownership rates by age; home ownership affordability); (3) housing stock (total numbers, new consents over time by owner type); (4) state/social housing (changes in stock over time; waiting lists); (5) housing assistance (including changes in govt. budget and those receiving the maximum accommodation supplement over time); (6) homelessness and emergency housing (numbers, including by major city; emergency grants; and (7) housing quality (inside risk factors; general housing quality).</w:t>
            </w:r>
          </w:p>
        </w:tc>
        <w:tc>
          <w:tcPr>
            <w:tcW w:w="709" w:type="dxa"/>
            <w:tcBorders>
              <w:top w:val="single" w:sz="4" w:space="0" w:color="auto"/>
              <w:left w:val="nil"/>
              <w:bottom w:val="single" w:sz="4" w:space="0" w:color="000000"/>
              <w:right w:val="single" w:sz="4" w:space="0" w:color="000000"/>
            </w:tcBorders>
            <w:shd w:val="clear" w:color="auto" w:fill="auto"/>
            <w:hideMark/>
          </w:tcPr>
          <w:p w14:paraId="01C6CA7F"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National, and regional</w:t>
            </w:r>
          </w:p>
        </w:tc>
        <w:tc>
          <w:tcPr>
            <w:tcW w:w="709" w:type="dxa"/>
            <w:tcBorders>
              <w:top w:val="single" w:sz="4" w:space="0" w:color="auto"/>
              <w:left w:val="nil"/>
              <w:bottom w:val="single" w:sz="4" w:space="0" w:color="000000"/>
              <w:right w:val="single" w:sz="4" w:space="0" w:color="000000"/>
            </w:tcBorders>
            <w:shd w:val="clear" w:color="auto" w:fill="auto"/>
            <w:hideMark/>
          </w:tcPr>
          <w:p w14:paraId="42532E06"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xml:space="preserve">Housing quantity </w:t>
            </w:r>
          </w:p>
        </w:tc>
        <w:tc>
          <w:tcPr>
            <w:tcW w:w="850" w:type="dxa"/>
            <w:tcBorders>
              <w:top w:val="single" w:sz="4" w:space="0" w:color="auto"/>
              <w:left w:val="nil"/>
              <w:bottom w:val="single" w:sz="4" w:space="0" w:color="000000"/>
              <w:right w:val="single" w:sz="4" w:space="0" w:color="000000"/>
            </w:tcBorders>
            <w:shd w:val="clear" w:color="auto" w:fill="auto"/>
            <w:hideMark/>
          </w:tcPr>
          <w:p w14:paraId="0C196564"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709" w:type="dxa"/>
            <w:tcBorders>
              <w:top w:val="single" w:sz="4" w:space="0" w:color="auto"/>
              <w:left w:val="nil"/>
              <w:bottom w:val="single" w:sz="4" w:space="0" w:color="000000"/>
              <w:right w:val="single" w:sz="4" w:space="0" w:color="000000"/>
            </w:tcBorders>
            <w:shd w:val="clear" w:color="auto" w:fill="auto"/>
            <w:hideMark/>
          </w:tcPr>
          <w:p w14:paraId="45536334"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Y (summary only)</w:t>
            </w:r>
          </w:p>
        </w:tc>
        <w:tc>
          <w:tcPr>
            <w:tcW w:w="709" w:type="dxa"/>
            <w:tcBorders>
              <w:top w:val="single" w:sz="4" w:space="0" w:color="auto"/>
              <w:left w:val="nil"/>
              <w:bottom w:val="single" w:sz="4" w:space="0" w:color="000000"/>
              <w:right w:val="single" w:sz="4" w:space="0" w:color="000000"/>
            </w:tcBorders>
            <w:shd w:val="clear" w:color="auto" w:fill="auto"/>
            <w:hideMark/>
          </w:tcPr>
          <w:p w14:paraId="2B118C5F"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786" w:type="dxa"/>
            <w:tcBorders>
              <w:top w:val="single" w:sz="4" w:space="0" w:color="auto"/>
              <w:left w:val="nil"/>
              <w:bottom w:val="single" w:sz="4" w:space="0" w:color="000000"/>
              <w:right w:val="single" w:sz="4" w:space="0" w:color="000000"/>
            </w:tcBorders>
            <w:shd w:val="clear" w:color="auto" w:fill="auto"/>
            <w:hideMark/>
          </w:tcPr>
          <w:p w14:paraId="5B42E11E"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4" w:type="dxa"/>
            <w:tcBorders>
              <w:top w:val="single" w:sz="4" w:space="0" w:color="auto"/>
              <w:left w:val="nil"/>
              <w:bottom w:val="single" w:sz="4" w:space="0" w:color="000000"/>
              <w:right w:val="single" w:sz="4" w:space="0" w:color="000000"/>
            </w:tcBorders>
            <w:shd w:val="clear" w:color="auto" w:fill="auto"/>
            <w:hideMark/>
          </w:tcPr>
          <w:p w14:paraId="2FC3161D"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Y (some summary focus on indoor temps, crowding, and rental stock quality)</w:t>
            </w:r>
          </w:p>
        </w:tc>
        <w:tc>
          <w:tcPr>
            <w:tcW w:w="845" w:type="dxa"/>
            <w:tcBorders>
              <w:top w:val="single" w:sz="4" w:space="0" w:color="auto"/>
              <w:left w:val="nil"/>
              <w:bottom w:val="single" w:sz="4" w:space="0" w:color="000000"/>
              <w:right w:val="single" w:sz="4" w:space="0" w:color="000000"/>
            </w:tcBorders>
            <w:shd w:val="clear" w:color="auto" w:fill="auto"/>
            <w:hideMark/>
          </w:tcPr>
          <w:p w14:paraId="6A3424AF"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4" w:type="dxa"/>
            <w:tcBorders>
              <w:top w:val="single" w:sz="4" w:space="0" w:color="auto"/>
              <w:left w:val="nil"/>
              <w:bottom w:val="single" w:sz="4" w:space="0" w:color="000000"/>
              <w:right w:val="single" w:sz="4" w:space="0" w:color="000000"/>
            </w:tcBorders>
            <w:shd w:val="clear" w:color="auto" w:fill="auto"/>
            <w:hideMark/>
          </w:tcPr>
          <w:p w14:paraId="6D7038B8"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5" w:type="dxa"/>
            <w:tcBorders>
              <w:top w:val="single" w:sz="4" w:space="0" w:color="auto"/>
              <w:left w:val="nil"/>
              <w:bottom w:val="single" w:sz="4" w:space="0" w:color="000000"/>
              <w:right w:val="single" w:sz="4" w:space="0" w:color="000000"/>
            </w:tcBorders>
            <w:shd w:val="clear" w:color="auto" w:fill="auto"/>
            <w:hideMark/>
          </w:tcPr>
          <w:p w14:paraId="053CE14F"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Y (some summary info provided)</w:t>
            </w:r>
          </w:p>
        </w:tc>
        <w:tc>
          <w:tcPr>
            <w:tcW w:w="939" w:type="dxa"/>
            <w:tcBorders>
              <w:top w:val="single" w:sz="4" w:space="0" w:color="auto"/>
              <w:left w:val="nil"/>
              <w:bottom w:val="single" w:sz="4" w:space="0" w:color="000000"/>
              <w:right w:val="single" w:sz="4" w:space="0" w:color="000000"/>
            </w:tcBorders>
            <w:shd w:val="clear" w:color="auto" w:fill="auto"/>
            <w:hideMark/>
          </w:tcPr>
          <w:p w14:paraId="0B9C4DEC"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1 (summary national profile of homelessness). 2 (focus)</w:t>
            </w:r>
          </w:p>
        </w:tc>
        <w:tc>
          <w:tcPr>
            <w:tcW w:w="750" w:type="dxa"/>
            <w:tcBorders>
              <w:top w:val="single" w:sz="4" w:space="0" w:color="auto"/>
              <w:left w:val="nil"/>
              <w:bottom w:val="single" w:sz="4" w:space="0" w:color="000000"/>
              <w:right w:val="single" w:sz="4" w:space="0" w:color="000000"/>
            </w:tcBorders>
            <w:shd w:val="clear" w:color="auto" w:fill="auto"/>
            <w:hideMark/>
          </w:tcPr>
          <w:p w14:paraId="06660F62"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4" w:type="dxa"/>
            <w:tcBorders>
              <w:top w:val="single" w:sz="4" w:space="0" w:color="auto"/>
              <w:left w:val="nil"/>
              <w:bottom w:val="single" w:sz="4" w:space="0" w:color="000000"/>
              <w:right w:val="single" w:sz="4" w:space="0" w:color="000000"/>
            </w:tcBorders>
            <w:shd w:val="clear" w:color="00B050" w:fill="00B050"/>
            <w:hideMark/>
          </w:tcPr>
          <w:p w14:paraId="1468E25E"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1241" w:type="dxa"/>
            <w:tcBorders>
              <w:top w:val="single" w:sz="4" w:space="0" w:color="auto"/>
              <w:left w:val="nil"/>
              <w:bottom w:val="single" w:sz="4" w:space="0" w:color="000000"/>
              <w:right w:val="single" w:sz="4" w:space="0" w:color="000000"/>
            </w:tcBorders>
            <w:shd w:val="clear" w:color="00B050" w:fill="00B050"/>
            <w:hideMark/>
          </w:tcPr>
          <w:p w14:paraId="16C0F9BB"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4" w:type="dxa"/>
            <w:tcBorders>
              <w:top w:val="single" w:sz="4" w:space="0" w:color="auto"/>
              <w:left w:val="nil"/>
              <w:bottom w:val="single" w:sz="4" w:space="0" w:color="000000"/>
              <w:right w:val="single" w:sz="4" w:space="0" w:color="000000"/>
            </w:tcBorders>
            <w:shd w:val="clear" w:color="auto" w:fill="auto"/>
            <w:hideMark/>
          </w:tcPr>
          <w:p w14:paraId="04393CA6"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xml:space="preserve">One-off </w:t>
            </w:r>
          </w:p>
        </w:tc>
        <w:tc>
          <w:tcPr>
            <w:tcW w:w="845" w:type="dxa"/>
            <w:tcBorders>
              <w:top w:val="single" w:sz="4" w:space="0" w:color="auto"/>
              <w:left w:val="nil"/>
              <w:bottom w:val="single" w:sz="4" w:space="0" w:color="000000"/>
              <w:right w:val="single" w:sz="4" w:space="0" w:color="000000"/>
            </w:tcBorders>
            <w:shd w:val="clear" w:color="auto" w:fill="auto"/>
            <w:hideMark/>
          </w:tcPr>
          <w:p w14:paraId="22D86B3F" w14:textId="59E9AF56" w:rsidR="009B037B" w:rsidRPr="004F24C4" w:rsidRDefault="00846639" w:rsidP="009B037B">
            <w:pPr>
              <w:tabs>
                <w:tab w:val="left" w:pos="284"/>
                <w:tab w:val="left" w:pos="2977"/>
              </w:tabs>
              <w:rPr>
                <w:rFonts w:ascii="Arial Narrow" w:eastAsia="Times New Roman" w:hAnsi="Arial Narrow" w:cs="Calibri"/>
                <w:color w:val="000000"/>
                <w:sz w:val="11"/>
                <w:szCs w:val="11"/>
                <w:lang w:eastAsia="en-GB"/>
              </w:rPr>
            </w:pPr>
            <w:r>
              <w:rPr>
                <w:rFonts w:ascii="Arial Narrow" w:eastAsia="Times New Roman" w:hAnsi="Arial Narrow" w:cs="Calibri"/>
                <w:color w:val="000000"/>
                <w:sz w:val="11"/>
                <w:szCs w:val="11"/>
                <w:lang w:eastAsia="en-GB"/>
              </w:rPr>
              <w:t>R</w:t>
            </w:r>
            <w:r w:rsidR="009B037B" w:rsidRPr="004F24C4">
              <w:rPr>
                <w:rFonts w:ascii="Arial Narrow" w:eastAsia="Times New Roman" w:hAnsi="Arial Narrow" w:cs="Calibri"/>
                <w:color w:val="000000"/>
                <w:sz w:val="11"/>
                <w:szCs w:val="11"/>
                <w:lang w:eastAsia="en-GB"/>
              </w:rPr>
              <w:t>eport</w:t>
            </w:r>
          </w:p>
        </w:tc>
        <w:tc>
          <w:tcPr>
            <w:tcW w:w="844" w:type="dxa"/>
            <w:tcBorders>
              <w:top w:val="single" w:sz="4" w:space="0" w:color="auto"/>
              <w:left w:val="nil"/>
              <w:bottom w:val="single" w:sz="4" w:space="0" w:color="000000"/>
              <w:right w:val="single" w:sz="4" w:space="0" w:color="000000"/>
            </w:tcBorders>
            <w:shd w:val="clear" w:color="auto" w:fill="auto"/>
            <w:hideMark/>
          </w:tcPr>
          <w:p w14:paraId="6397198A"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Uses Census info and other date from various sources</w:t>
            </w:r>
          </w:p>
        </w:tc>
        <w:tc>
          <w:tcPr>
            <w:tcW w:w="845" w:type="dxa"/>
            <w:tcBorders>
              <w:top w:val="single" w:sz="4" w:space="0" w:color="auto"/>
              <w:left w:val="nil"/>
              <w:bottom w:val="single" w:sz="4" w:space="0" w:color="000000"/>
              <w:right w:val="single" w:sz="4" w:space="0" w:color="000000"/>
            </w:tcBorders>
            <w:shd w:val="clear" w:color="auto" w:fill="auto"/>
            <w:hideMark/>
          </w:tcPr>
          <w:p w14:paraId="36BBB22D"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Population</w:t>
            </w:r>
          </w:p>
        </w:tc>
        <w:tc>
          <w:tcPr>
            <w:tcW w:w="1418" w:type="dxa"/>
            <w:tcBorders>
              <w:top w:val="single" w:sz="4" w:space="0" w:color="auto"/>
              <w:left w:val="nil"/>
              <w:bottom w:val="single" w:sz="4" w:space="0" w:color="000000"/>
              <w:right w:val="single" w:sz="4" w:space="0" w:color="000000"/>
            </w:tcBorders>
            <w:shd w:val="clear" w:color="auto" w:fill="auto"/>
            <w:hideMark/>
          </w:tcPr>
          <w:p w14:paraId="59AF4987" w14:textId="77777777" w:rsidR="009B037B" w:rsidRPr="004F24C4" w:rsidRDefault="009B037B" w:rsidP="009B037B">
            <w:pPr>
              <w:tabs>
                <w:tab w:val="left" w:pos="284"/>
                <w:tab w:val="left" w:pos="2977"/>
                <w:tab w:val="left" w:pos="3363"/>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Regional</w:t>
            </w:r>
          </w:p>
        </w:tc>
      </w:tr>
      <w:tr w:rsidR="009B037B" w:rsidRPr="004F24C4" w14:paraId="762BE5DC" w14:textId="77777777" w:rsidTr="0007209E">
        <w:trPr>
          <w:trHeight w:val="1258"/>
        </w:trPr>
        <w:tc>
          <w:tcPr>
            <w:tcW w:w="1277" w:type="dxa"/>
            <w:tcBorders>
              <w:top w:val="nil"/>
              <w:left w:val="single" w:sz="4" w:space="0" w:color="000000"/>
              <w:bottom w:val="single" w:sz="4" w:space="0" w:color="000000"/>
              <w:right w:val="single" w:sz="4" w:space="0" w:color="000000"/>
            </w:tcBorders>
            <w:shd w:val="clear" w:color="000000" w:fill="00B050"/>
            <w:hideMark/>
          </w:tcPr>
          <w:p w14:paraId="2D117DD9"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Child Poverty Action Group (CPAG) briefing paper on housing supply, affordability etc.https://www.cpag.org.nz/assets/Housing%20briefing%20paper%20-%20May15%20CPAG.pdf</w:t>
            </w:r>
          </w:p>
        </w:tc>
        <w:tc>
          <w:tcPr>
            <w:tcW w:w="567" w:type="dxa"/>
            <w:tcBorders>
              <w:top w:val="nil"/>
              <w:left w:val="nil"/>
              <w:bottom w:val="single" w:sz="4" w:space="0" w:color="000000"/>
              <w:right w:val="single" w:sz="4" w:space="0" w:color="000000"/>
            </w:tcBorders>
            <w:shd w:val="clear" w:color="D8D8D8" w:fill="D8D8D8"/>
            <w:hideMark/>
          </w:tcPr>
          <w:p w14:paraId="1315BA69"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Massey University figures only: 1998-ongoing</w:t>
            </w:r>
          </w:p>
        </w:tc>
        <w:tc>
          <w:tcPr>
            <w:tcW w:w="4819" w:type="dxa"/>
            <w:tcBorders>
              <w:top w:val="nil"/>
              <w:left w:val="nil"/>
              <w:bottom w:val="single" w:sz="4" w:space="0" w:color="000000"/>
              <w:right w:val="single" w:sz="4" w:space="0" w:color="000000"/>
            </w:tcBorders>
            <w:shd w:val="clear" w:color="D8D8D8" w:fill="D8D8D8"/>
            <w:hideMark/>
          </w:tcPr>
          <w:p w14:paraId="439D1A0C" w14:textId="06EDA45F"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xml:space="preserve">As a briefing report, this uses many sources listed elsewhere. However, it references Massey University's Housing Affordability report (accessible here: http://www.massey.ac.nz/massey/learning/colleges/college-business/school-of-economics-and-finance/research/reau/home-affordability-report.cfm), which offers quarterly figures that may be useful to compare with the Infometric version. It offers regional figures (1998-ongoing) calculated using mortgage rates, weekly </w:t>
            </w:r>
            <w:r w:rsidR="00CE1039" w:rsidRPr="004F24C4">
              <w:rPr>
                <w:rFonts w:ascii="Arial Narrow" w:eastAsia="Times New Roman" w:hAnsi="Arial Narrow" w:cs="Calibri"/>
                <w:color w:val="000000"/>
                <w:sz w:val="11"/>
                <w:szCs w:val="11"/>
                <w:lang w:eastAsia="en-GB"/>
              </w:rPr>
              <w:t>earnings</w:t>
            </w:r>
            <w:r w:rsidRPr="004F24C4">
              <w:rPr>
                <w:rFonts w:ascii="Arial Narrow" w:eastAsia="Times New Roman" w:hAnsi="Arial Narrow" w:cs="Calibri"/>
                <w:color w:val="000000"/>
                <w:sz w:val="11"/>
                <w:szCs w:val="11"/>
                <w:lang w:eastAsia="en-GB"/>
              </w:rPr>
              <w:t xml:space="preserve"> levels and house prices.</w:t>
            </w:r>
          </w:p>
        </w:tc>
        <w:tc>
          <w:tcPr>
            <w:tcW w:w="709" w:type="dxa"/>
            <w:tcBorders>
              <w:top w:val="nil"/>
              <w:left w:val="nil"/>
              <w:bottom w:val="single" w:sz="4" w:space="0" w:color="000000"/>
              <w:right w:val="single" w:sz="4" w:space="0" w:color="000000"/>
            </w:tcBorders>
            <w:shd w:val="clear" w:color="auto" w:fill="auto"/>
            <w:hideMark/>
          </w:tcPr>
          <w:p w14:paraId="7CFD1845"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Wellington region</w:t>
            </w:r>
          </w:p>
        </w:tc>
        <w:tc>
          <w:tcPr>
            <w:tcW w:w="709" w:type="dxa"/>
            <w:tcBorders>
              <w:top w:val="nil"/>
              <w:left w:val="nil"/>
              <w:bottom w:val="single" w:sz="4" w:space="0" w:color="000000"/>
              <w:right w:val="single" w:sz="4" w:space="0" w:color="000000"/>
            </w:tcBorders>
            <w:shd w:val="clear" w:color="auto" w:fill="auto"/>
            <w:hideMark/>
          </w:tcPr>
          <w:p w14:paraId="14990E13"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Housing quantity/accessibility</w:t>
            </w:r>
          </w:p>
        </w:tc>
        <w:tc>
          <w:tcPr>
            <w:tcW w:w="850" w:type="dxa"/>
            <w:tcBorders>
              <w:top w:val="nil"/>
              <w:left w:val="nil"/>
              <w:bottom w:val="single" w:sz="4" w:space="0" w:color="000000"/>
              <w:right w:val="single" w:sz="4" w:space="0" w:color="000000"/>
            </w:tcBorders>
            <w:shd w:val="clear" w:color="auto" w:fill="auto"/>
            <w:hideMark/>
          </w:tcPr>
          <w:p w14:paraId="4EBD9DE2"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Housing</w:t>
            </w:r>
          </w:p>
        </w:tc>
        <w:tc>
          <w:tcPr>
            <w:tcW w:w="709" w:type="dxa"/>
            <w:tcBorders>
              <w:top w:val="nil"/>
              <w:left w:val="nil"/>
              <w:bottom w:val="single" w:sz="4" w:space="0" w:color="000000"/>
              <w:right w:val="single" w:sz="4" w:space="0" w:color="000000"/>
            </w:tcBorders>
            <w:shd w:val="clear" w:color="auto" w:fill="auto"/>
            <w:hideMark/>
          </w:tcPr>
          <w:p w14:paraId="5B5EBCAB"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709" w:type="dxa"/>
            <w:tcBorders>
              <w:top w:val="nil"/>
              <w:left w:val="nil"/>
              <w:bottom w:val="single" w:sz="4" w:space="0" w:color="000000"/>
              <w:right w:val="single" w:sz="4" w:space="0" w:color="000000"/>
            </w:tcBorders>
            <w:shd w:val="clear" w:color="auto" w:fill="auto"/>
            <w:hideMark/>
          </w:tcPr>
          <w:p w14:paraId="5C78D698"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786" w:type="dxa"/>
            <w:tcBorders>
              <w:top w:val="nil"/>
              <w:left w:val="nil"/>
              <w:bottom w:val="single" w:sz="4" w:space="0" w:color="000000"/>
              <w:right w:val="single" w:sz="4" w:space="0" w:color="000000"/>
            </w:tcBorders>
            <w:shd w:val="clear" w:color="auto" w:fill="auto"/>
            <w:hideMark/>
          </w:tcPr>
          <w:p w14:paraId="22CD6355"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4" w:type="dxa"/>
            <w:tcBorders>
              <w:top w:val="nil"/>
              <w:left w:val="nil"/>
              <w:bottom w:val="single" w:sz="4" w:space="0" w:color="000000"/>
              <w:right w:val="single" w:sz="4" w:space="0" w:color="000000"/>
            </w:tcBorders>
            <w:shd w:val="clear" w:color="auto" w:fill="auto"/>
            <w:hideMark/>
          </w:tcPr>
          <w:p w14:paraId="3C686CC0"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5" w:type="dxa"/>
            <w:tcBorders>
              <w:top w:val="nil"/>
              <w:left w:val="nil"/>
              <w:bottom w:val="single" w:sz="4" w:space="0" w:color="000000"/>
              <w:right w:val="single" w:sz="4" w:space="0" w:color="000000"/>
            </w:tcBorders>
            <w:shd w:val="clear" w:color="auto" w:fill="auto"/>
            <w:hideMark/>
          </w:tcPr>
          <w:p w14:paraId="0D20D66C"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4" w:type="dxa"/>
            <w:tcBorders>
              <w:top w:val="nil"/>
              <w:left w:val="nil"/>
              <w:bottom w:val="single" w:sz="4" w:space="0" w:color="000000"/>
              <w:right w:val="single" w:sz="4" w:space="0" w:color="000000"/>
            </w:tcBorders>
            <w:shd w:val="clear" w:color="auto" w:fill="auto"/>
            <w:hideMark/>
          </w:tcPr>
          <w:p w14:paraId="3FCEAA73"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5" w:type="dxa"/>
            <w:tcBorders>
              <w:top w:val="nil"/>
              <w:left w:val="nil"/>
              <w:bottom w:val="single" w:sz="4" w:space="0" w:color="000000"/>
              <w:right w:val="single" w:sz="4" w:space="0" w:color="000000"/>
            </w:tcBorders>
            <w:shd w:val="clear" w:color="auto" w:fill="auto"/>
            <w:hideMark/>
          </w:tcPr>
          <w:p w14:paraId="766DE6F9"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939" w:type="dxa"/>
            <w:tcBorders>
              <w:top w:val="nil"/>
              <w:left w:val="nil"/>
              <w:bottom w:val="single" w:sz="4" w:space="0" w:color="000000"/>
              <w:right w:val="single" w:sz="4" w:space="0" w:color="000000"/>
            </w:tcBorders>
            <w:shd w:val="clear" w:color="auto" w:fill="auto"/>
            <w:hideMark/>
          </w:tcPr>
          <w:p w14:paraId="7142DF8E" w14:textId="284D2BEF"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xml:space="preserve">(2) - accessibility according to </w:t>
            </w:r>
            <w:r w:rsidR="00CE1039" w:rsidRPr="004F24C4">
              <w:rPr>
                <w:rFonts w:ascii="Arial Narrow" w:eastAsia="Times New Roman" w:hAnsi="Arial Narrow" w:cs="Calibri"/>
                <w:color w:val="000000"/>
                <w:sz w:val="11"/>
                <w:szCs w:val="11"/>
                <w:lang w:eastAsia="en-GB"/>
              </w:rPr>
              <w:t>affordability</w:t>
            </w:r>
          </w:p>
        </w:tc>
        <w:tc>
          <w:tcPr>
            <w:tcW w:w="750" w:type="dxa"/>
            <w:tcBorders>
              <w:top w:val="nil"/>
              <w:left w:val="nil"/>
              <w:bottom w:val="single" w:sz="4" w:space="0" w:color="000000"/>
              <w:right w:val="single" w:sz="4" w:space="0" w:color="000000"/>
            </w:tcBorders>
            <w:shd w:val="clear" w:color="auto" w:fill="auto"/>
            <w:hideMark/>
          </w:tcPr>
          <w:p w14:paraId="2D874997"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4" w:type="dxa"/>
            <w:tcBorders>
              <w:top w:val="nil"/>
              <w:left w:val="nil"/>
              <w:bottom w:val="single" w:sz="4" w:space="0" w:color="000000"/>
              <w:right w:val="single" w:sz="4" w:space="0" w:color="000000"/>
            </w:tcBorders>
            <w:shd w:val="clear" w:color="00B050" w:fill="00B050"/>
            <w:hideMark/>
          </w:tcPr>
          <w:p w14:paraId="3A1EFB33"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1241" w:type="dxa"/>
            <w:tcBorders>
              <w:top w:val="nil"/>
              <w:left w:val="nil"/>
              <w:bottom w:val="single" w:sz="4" w:space="0" w:color="000000"/>
              <w:right w:val="single" w:sz="4" w:space="0" w:color="000000"/>
            </w:tcBorders>
            <w:shd w:val="clear" w:color="00B050" w:fill="00B050"/>
            <w:hideMark/>
          </w:tcPr>
          <w:p w14:paraId="5197A918"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4" w:type="dxa"/>
            <w:tcBorders>
              <w:top w:val="nil"/>
              <w:left w:val="nil"/>
              <w:bottom w:val="single" w:sz="4" w:space="0" w:color="000000"/>
              <w:right w:val="single" w:sz="4" w:space="0" w:color="000000"/>
            </w:tcBorders>
            <w:shd w:val="clear" w:color="auto" w:fill="auto"/>
            <w:hideMark/>
          </w:tcPr>
          <w:p w14:paraId="423EE831"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Quarterly (Massey Uni data)</w:t>
            </w:r>
          </w:p>
        </w:tc>
        <w:tc>
          <w:tcPr>
            <w:tcW w:w="845" w:type="dxa"/>
            <w:tcBorders>
              <w:top w:val="nil"/>
              <w:left w:val="nil"/>
              <w:bottom w:val="single" w:sz="4" w:space="0" w:color="000000"/>
              <w:right w:val="single" w:sz="4" w:space="0" w:color="000000"/>
            </w:tcBorders>
            <w:shd w:val="clear" w:color="auto" w:fill="auto"/>
            <w:hideMark/>
          </w:tcPr>
          <w:p w14:paraId="025E7DEA"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Website/electronic reports</w:t>
            </w:r>
          </w:p>
        </w:tc>
        <w:tc>
          <w:tcPr>
            <w:tcW w:w="844" w:type="dxa"/>
            <w:tcBorders>
              <w:top w:val="nil"/>
              <w:left w:val="nil"/>
              <w:bottom w:val="single" w:sz="4" w:space="0" w:color="000000"/>
              <w:right w:val="single" w:sz="4" w:space="0" w:color="000000"/>
            </w:tcBorders>
            <w:shd w:val="clear" w:color="auto" w:fill="auto"/>
            <w:hideMark/>
          </w:tcPr>
          <w:p w14:paraId="7E1132E0"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xml:space="preserve">A calculation from several sources: average weekly earnings and mortgage interest rate figures are from Statistics New Zealand and Reserve Bank data. Housing prices are from the Real Estate Institute of New Zealand (REINZ). </w:t>
            </w:r>
          </w:p>
        </w:tc>
        <w:tc>
          <w:tcPr>
            <w:tcW w:w="845" w:type="dxa"/>
            <w:tcBorders>
              <w:top w:val="nil"/>
              <w:left w:val="nil"/>
              <w:bottom w:val="single" w:sz="4" w:space="0" w:color="000000"/>
              <w:right w:val="single" w:sz="4" w:space="0" w:color="000000"/>
            </w:tcBorders>
            <w:shd w:val="clear" w:color="auto" w:fill="auto"/>
            <w:hideMark/>
          </w:tcPr>
          <w:p w14:paraId="74D9B668"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Population</w:t>
            </w:r>
          </w:p>
        </w:tc>
        <w:tc>
          <w:tcPr>
            <w:tcW w:w="1418" w:type="dxa"/>
            <w:tcBorders>
              <w:top w:val="nil"/>
              <w:left w:val="nil"/>
              <w:bottom w:val="single" w:sz="4" w:space="0" w:color="000000"/>
              <w:right w:val="single" w:sz="4" w:space="0" w:color="000000"/>
            </w:tcBorders>
            <w:shd w:val="clear" w:color="auto" w:fill="auto"/>
            <w:hideMark/>
          </w:tcPr>
          <w:p w14:paraId="5F37AE70" w14:textId="77777777" w:rsidR="009B037B" w:rsidRPr="004F24C4" w:rsidRDefault="009B037B" w:rsidP="009B037B">
            <w:pPr>
              <w:tabs>
                <w:tab w:val="left" w:pos="284"/>
                <w:tab w:val="left" w:pos="2977"/>
                <w:tab w:val="left" w:pos="3363"/>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Regional</w:t>
            </w:r>
          </w:p>
        </w:tc>
      </w:tr>
      <w:tr w:rsidR="009B037B" w:rsidRPr="004F24C4" w14:paraId="06560814" w14:textId="77777777" w:rsidTr="0007209E">
        <w:trPr>
          <w:trHeight w:val="1258"/>
        </w:trPr>
        <w:tc>
          <w:tcPr>
            <w:tcW w:w="1277" w:type="dxa"/>
            <w:tcBorders>
              <w:top w:val="nil"/>
              <w:left w:val="single" w:sz="4" w:space="0" w:color="000000"/>
              <w:bottom w:val="single" w:sz="4" w:space="0" w:color="auto"/>
              <w:right w:val="single" w:sz="4" w:space="0" w:color="000000"/>
            </w:tcBorders>
            <w:shd w:val="clear" w:color="000000" w:fill="00B050"/>
            <w:hideMark/>
          </w:tcPr>
          <w:p w14:paraId="0D1E2DB3"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lastRenderedPageBreak/>
              <w:t>Controller and Auditor General (webpages using data on social housing).https://www.oag.govt.nz/2017/social-housing/part2.htm</w:t>
            </w:r>
          </w:p>
        </w:tc>
        <w:tc>
          <w:tcPr>
            <w:tcW w:w="567" w:type="dxa"/>
            <w:tcBorders>
              <w:top w:val="nil"/>
              <w:left w:val="nil"/>
              <w:bottom w:val="single" w:sz="4" w:space="0" w:color="auto"/>
              <w:right w:val="single" w:sz="4" w:space="0" w:color="000000"/>
            </w:tcBorders>
            <w:shd w:val="clear" w:color="D8D8D8" w:fill="D8D8D8"/>
            <w:hideMark/>
          </w:tcPr>
          <w:p w14:paraId="59CBDA68"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Published in 2017</w:t>
            </w:r>
          </w:p>
        </w:tc>
        <w:tc>
          <w:tcPr>
            <w:tcW w:w="4819" w:type="dxa"/>
            <w:tcBorders>
              <w:top w:val="nil"/>
              <w:left w:val="nil"/>
              <w:bottom w:val="single" w:sz="4" w:space="0" w:color="auto"/>
              <w:right w:val="single" w:sz="4" w:space="0" w:color="000000"/>
            </w:tcBorders>
            <w:shd w:val="clear" w:color="D8D8D8" w:fill="D8D8D8"/>
            <w:hideMark/>
          </w:tcPr>
          <w:p w14:paraId="7C86B253" w14:textId="122E4083"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xml:space="preserve">Limited hard data in this report. Rather it's a report on how Housing NZ could better use information to manage tenancies, maintain houses, and manage and invest in new and existing social housing. However, it does include summary data on length of stay in Housing NZ houses, by age (2017) (p 11) and an NZ schematic (with WLG region data) on the under-use and overcrowding of Housing NZ houses (p 15).  </w:t>
            </w:r>
          </w:p>
        </w:tc>
        <w:tc>
          <w:tcPr>
            <w:tcW w:w="709" w:type="dxa"/>
            <w:tcBorders>
              <w:top w:val="nil"/>
              <w:left w:val="nil"/>
              <w:bottom w:val="single" w:sz="4" w:space="0" w:color="auto"/>
              <w:right w:val="single" w:sz="4" w:space="0" w:color="000000"/>
            </w:tcBorders>
            <w:shd w:val="clear" w:color="auto" w:fill="auto"/>
            <w:hideMark/>
          </w:tcPr>
          <w:p w14:paraId="56742598"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National focus</w:t>
            </w:r>
          </w:p>
        </w:tc>
        <w:tc>
          <w:tcPr>
            <w:tcW w:w="709" w:type="dxa"/>
            <w:tcBorders>
              <w:top w:val="nil"/>
              <w:left w:val="nil"/>
              <w:bottom w:val="single" w:sz="4" w:space="0" w:color="auto"/>
              <w:right w:val="single" w:sz="4" w:space="0" w:color="000000"/>
            </w:tcBorders>
            <w:shd w:val="clear" w:color="auto" w:fill="auto"/>
            <w:hideMark/>
          </w:tcPr>
          <w:p w14:paraId="40D31368"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Housing NZ use of information</w:t>
            </w:r>
          </w:p>
        </w:tc>
        <w:tc>
          <w:tcPr>
            <w:tcW w:w="850" w:type="dxa"/>
            <w:tcBorders>
              <w:top w:val="nil"/>
              <w:left w:val="nil"/>
              <w:bottom w:val="single" w:sz="4" w:space="0" w:color="auto"/>
              <w:right w:val="single" w:sz="4" w:space="0" w:color="000000"/>
            </w:tcBorders>
            <w:shd w:val="clear" w:color="auto" w:fill="auto"/>
            <w:hideMark/>
          </w:tcPr>
          <w:p w14:paraId="7C9C58CA"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709" w:type="dxa"/>
            <w:tcBorders>
              <w:top w:val="nil"/>
              <w:left w:val="nil"/>
              <w:bottom w:val="single" w:sz="4" w:space="0" w:color="auto"/>
              <w:right w:val="single" w:sz="4" w:space="0" w:color="000000"/>
            </w:tcBorders>
            <w:shd w:val="clear" w:color="auto" w:fill="auto"/>
            <w:hideMark/>
          </w:tcPr>
          <w:p w14:paraId="15073FB0"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709" w:type="dxa"/>
            <w:tcBorders>
              <w:top w:val="nil"/>
              <w:left w:val="nil"/>
              <w:bottom w:val="single" w:sz="4" w:space="0" w:color="auto"/>
              <w:right w:val="single" w:sz="4" w:space="0" w:color="000000"/>
            </w:tcBorders>
            <w:shd w:val="clear" w:color="auto" w:fill="auto"/>
            <w:hideMark/>
          </w:tcPr>
          <w:p w14:paraId="5222F19E"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786" w:type="dxa"/>
            <w:tcBorders>
              <w:top w:val="nil"/>
              <w:left w:val="nil"/>
              <w:bottom w:val="single" w:sz="4" w:space="0" w:color="auto"/>
              <w:right w:val="single" w:sz="4" w:space="0" w:color="000000"/>
            </w:tcBorders>
            <w:shd w:val="clear" w:color="auto" w:fill="auto"/>
            <w:hideMark/>
          </w:tcPr>
          <w:p w14:paraId="219C1A75"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4" w:type="dxa"/>
            <w:tcBorders>
              <w:top w:val="nil"/>
              <w:left w:val="nil"/>
              <w:bottom w:val="single" w:sz="4" w:space="0" w:color="auto"/>
              <w:right w:val="single" w:sz="4" w:space="0" w:color="000000"/>
            </w:tcBorders>
            <w:shd w:val="clear" w:color="auto" w:fill="auto"/>
            <w:hideMark/>
          </w:tcPr>
          <w:p w14:paraId="7CAFCF18"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5" w:type="dxa"/>
            <w:tcBorders>
              <w:top w:val="nil"/>
              <w:left w:val="nil"/>
              <w:bottom w:val="single" w:sz="4" w:space="0" w:color="auto"/>
              <w:right w:val="single" w:sz="4" w:space="0" w:color="000000"/>
            </w:tcBorders>
            <w:shd w:val="clear" w:color="auto" w:fill="auto"/>
            <w:hideMark/>
          </w:tcPr>
          <w:p w14:paraId="7FA8CEB1"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4" w:type="dxa"/>
            <w:tcBorders>
              <w:top w:val="nil"/>
              <w:left w:val="nil"/>
              <w:bottom w:val="single" w:sz="4" w:space="0" w:color="auto"/>
              <w:right w:val="single" w:sz="4" w:space="0" w:color="000000"/>
            </w:tcBorders>
            <w:shd w:val="clear" w:color="auto" w:fill="auto"/>
            <w:hideMark/>
          </w:tcPr>
          <w:p w14:paraId="0A0E49A0"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5" w:type="dxa"/>
            <w:tcBorders>
              <w:top w:val="nil"/>
              <w:left w:val="nil"/>
              <w:bottom w:val="single" w:sz="4" w:space="0" w:color="auto"/>
              <w:right w:val="single" w:sz="4" w:space="0" w:color="000000"/>
            </w:tcBorders>
            <w:shd w:val="clear" w:color="auto" w:fill="auto"/>
            <w:hideMark/>
          </w:tcPr>
          <w:p w14:paraId="612B3333"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N/A</w:t>
            </w:r>
          </w:p>
        </w:tc>
        <w:tc>
          <w:tcPr>
            <w:tcW w:w="939" w:type="dxa"/>
            <w:tcBorders>
              <w:top w:val="nil"/>
              <w:left w:val="nil"/>
              <w:bottom w:val="single" w:sz="4" w:space="0" w:color="auto"/>
              <w:right w:val="single" w:sz="4" w:space="0" w:color="000000"/>
            </w:tcBorders>
            <w:shd w:val="clear" w:color="auto" w:fill="auto"/>
            <w:hideMark/>
          </w:tcPr>
          <w:p w14:paraId="51580E95"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(5) - Housing NZ use of information</w:t>
            </w:r>
          </w:p>
        </w:tc>
        <w:tc>
          <w:tcPr>
            <w:tcW w:w="750" w:type="dxa"/>
            <w:tcBorders>
              <w:top w:val="nil"/>
              <w:left w:val="nil"/>
              <w:bottom w:val="single" w:sz="4" w:space="0" w:color="auto"/>
              <w:right w:val="single" w:sz="4" w:space="0" w:color="000000"/>
            </w:tcBorders>
            <w:shd w:val="clear" w:color="auto" w:fill="auto"/>
            <w:hideMark/>
          </w:tcPr>
          <w:p w14:paraId="3A3448EA"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4" w:type="dxa"/>
            <w:tcBorders>
              <w:top w:val="nil"/>
              <w:left w:val="nil"/>
              <w:bottom w:val="single" w:sz="4" w:space="0" w:color="auto"/>
              <w:right w:val="single" w:sz="4" w:space="0" w:color="000000"/>
            </w:tcBorders>
            <w:shd w:val="clear" w:color="00B050" w:fill="00B050"/>
            <w:hideMark/>
          </w:tcPr>
          <w:p w14:paraId="02DE0A3C"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1241" w:type="dxa"/>
            <w:tcBorders>
              <w:top w:val="nil"/>
              <w:left w:val="nil"/>
              <w:bottom w:val="single" w:sz="4" w:space="0" w:color="auto"/>
              <w:right w:val="single" w:sz="4" w:space="0" w:color="000000"/>
            </w:tcBorders>
            <w:shd w:val="clear" w:color="00B050" w:fill="00B050"/>
            <w:hideMark/>
          </w:tcPr>
          <w:p w14:paraId="1B3B4F61"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4" w:type="dxa"/>
            <w:tcBorders>
              <w:top w:val="nil"/>
              <w:left w:val="nil"/>
              <w:bottom w:val="single" w:sz="4" w:space="0" w:color="auto"/>
              <w:right w:val="single" w:sz="4" w:space="0" w:color="000000"/>
            </w:tcBorders>
            <w:shd w:val="clear" w:color="auto" w:fill="auto"/>
            <w:hideMark/>
          </w:tcPr>
          <w:p w14:paraId="4D60FCD4"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One-off</w:t>
            </w:r>
          </w:p>
        </w:tc>
        <w:tc>
          <w:tcPr>
            <w:tcW w:w="845" w:type="dxa"/>
            <w:tcBorders>
              <w:top w:val="nil"/>
              <w:left w:val="nil"/>
              <w:bottom w:val="single" w:sz="4" w:space="0" w:color="auto"/>
              <w:right w:val="single" w:sz="4" w:space="0" w:color="000000"/>
            </w:tcBorders>
            <w:shd w:val="clear" w:color="auto" w:fill="auto"/>
            <w:hideMark/>
          </w:tcPr>
          <w:p w14:paraId="1CD03187"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Report</w:t>
            </w:r>
          </w:p>
        </w:tc>
        <w:tc>
          <w:tcPr>
            <w:tcW w:w="844" w:type="dxa"/>
            <w:tcBorders>
              <w:top w:val="nil"/>
              <w:left w:val="nil"/>
              <w:bottom w:val="single" w:sz="4" w:space="0" w:color="auto"/>
              <w:right w:val="single" w:sz="4" w:space="0" w:color="000000"/>
            </w:tcBorders>
            <w:shd w:val="clear" w:color="auto" w:fill="auto"/>
            <w:hideMark/>
          </w:tcPr>
          <w:p w14:paraId="7A08B9B8"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N/A</w:t>
            </w:r>
          </w:p>
        </w:tc>
        <w:tc>
          <w:tcPr>
            <w:tcW w:w="845" w:type="dxa"/>
            <w:tcBorders>
              <w:top w:val="nil"/>
              <w:left w:val="nil"/>
              <w:bottom w:val="single" w:sz="4" w:space="0" w:color="auto"/>
              <w:right w:val="single" w:sz="4" w:space="0" w:color="000000"/>
            </w:tcBorders>
            <w:shd w:val="clear" w:color="auto" w:fill="auto"/>
            <w:hideMark/>
          </w:tcPr>
          <w:p w14:paraId="3BC9B218"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N/A</w:t>
            </w:r>
          </w:p>
        </w:tc>
        <w:tc>
          <w:tcPr>
            <w:tcW w:w="1418" w:type="dxa"/>
            <w:tcBorders>
              <w:top w:val="nil"/>
              <w:left w:val="nil"/>
              <w:bottom w:val="single" w:sz="4" w:space="0" w:color="auto"/>
              <w:right w:val="single" w:sz="4" w:space="0" w:color="000000"/>
            </w:tcBorders>
            <w:shd w:val="clear" w:color="auto" w:fill="auto"/>
            <w:hideMark/>
          </w:tcPr>
          <w:p w14:paraId="43C20C13" w14:textId="77777777" w:rsidR="009B037B" w:rsidRPr="004F24C4" w:rsidRDefault="009B037B" w:rsidP="009B037B">
            <w:pPr>
              <w:tabs>
                <w:tab w:val="left" w:pos="284"/>
                <w:tab w:val="left" w:pos="2977"/>
                <w:tab w:val="left" w:pos="3363"/>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N/A</w:t>
            </w:r>
          </w:p>
        </w:tc>
      </w:tr>
      <w:tr w:rsidR="009B037B" w:rsidRPr="004F24C4" w14:paraId="3BC2F226" w14:textId="77777777" w:rsidTr="0007209E">
        <w:trPr>
          <w:trHeight w:val="1258"/>
        </w:trPr>
        <w:tc>
          <w:tcPr>
            <w:tcW w:w="1277" w:type="dxa"/>
            <w:tcBorders>
              <w:top w:val="single" w:sz="4" w:space="0" w:color="auto"/>
              <w:left w:val="single" w:sz="4" w:space="0" w:color="auto"/>
              <w:bottom w:val="single" w:sz="4" w:space="0" w:color="auto"/>
              <w:right w:val="single" w:sz="4" w:space="0" w:color="000000"/>
            </w:tcBorders>
            <w:shd w:val="clear" w:color="000000" w:fill="00B050"/>
            <w:hideMark/>
          </w:tcPr>
          <w:p w14:paraId="2D808C35"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Final report of the House Prices Unit: House price increases and housing in New Zealand.Department of the Prime Minister and Cabinet. https://dpmc.govt.nz/publications/final%C2%A0report%C2%A0%C2%A0%C2%A0house%C2%A0prices-unit%C2%A0house%C2%A0-price%C2%A0increases%C2%A0and%C2%A0housing%C2%A0%C2%A0new%C2%A0zealand</w:t>
            </w:r>
          </w:p>
        </w:tc>
        <w:tc>
          <w:tcPr>
            <w:tcW w:w="567" w:type="dxa"/>
            <w:tcBorders>
              <w:top w:val="single" w:sz="4" w:space="0" w:color="auto"/>
              <w:left w:val="nil"/>
              <w:bottom w:val="single" w:sz="4" w:space="0" w:color="auto"/>
              <w:right w:val="single" w:sz="4" w:space="0" w:color="000000"/>
            </w:tcBorders>
            <w:shd w:val="clear" w:color="D8D8D8" w:fill="D8D8D8"/>
            <w:hideMark/>
          </w:tcPr>
          <w:p w14:paraId="378F95C9"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Published in 2011</w:t>
            </w:r>
          </w:p>
        </w:tc>
        <w:tc>
          <w:tcPr>
            <w:tcW w:w="4819" w:type="dxa"/>
            <w:tcBorders>
              <w:top w:val="single" w:sz="4" w:space="0" w:color="auto"/>
              <w:left w:val="nil"/>
              <w:bottom w:val="single" w:sz="4" w:space="0" w:color="auto"/>
              <w:right w:val="single" w:sz="4" w:space="0" w:color="000000"/>
            </w:tcBorders>
            <w:shd w:val="clear" w:color="D8D8D8" w:fill="D8D8D8"/>
            <w:hideMark/>
          </w:tcPr>
          <w:p w14:paraId="1A721344"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Whilst this is a relevant source, it does not appear to offer relevant data sources that have not already been covered.</w:t>
            </w:r>
          </w:p>
        </w:tc>
        <w:tc>
          <w:tcPr>
            <w:tcW w:w="709" w:type="dxa"/>
            <w:tcBorders>
              <w:top w:val="single" w:sz="4" w:space="0" w:color="auto"/>
              <w:left w:val="nil"/>
              <w:bottom w:val="single" w:sz="4" w:space="0" w:color="auto"/>
              <w:right w:val="single" w:sz="4" w:space="0" w:color="000000"/>
            </w:tcBorders>
            <w:shd w:val="clear" w:color="auto" w:fill="auto"/>
            <w:hideMark/>
          </w:tcPr>
          <w:p w14:paraId="2559E9FA"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709" w:type="dxa"/>
            <w:tcBorders>
              <w:top w:val="single" w:sz="4" w:space="0" w:color="auto"/>
              <w:left w:val="nil"/>
              <w:bottom w:val="single" w:sz="4" w:space="0" w:color="auto"/>
              <w:right w:val="single" w:sz="4" w:space="0" w:color="000000"/>
            </w:tcBorders>
            <w:shd w:val="clear" w:color="auto" w:fill="auto"/>
            <w:hideMark/>
          </w:tcPr>
          <w:p w14:paraId="0571E03C"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50" w:type="dxa"/>
            <w:tcBorders>
              <w:top w:val="single" w:sz="4" w:space="0" w:color="auto"/>
              <w:left w:val="nil"/>
              <w:bottom w:val="single" w:sz="4" w:space="0" w:color="auto"/>
              <w:right w:val="single" w:sz="4" w:space="0" w:color="000000"/>
            </w:tcBorders>
            <w:shd w:val="clear" w:color="auto" w:fill="auto"/>
            <w:hideMark/>
          </w:tcPr>
          <w:p w14:paraId="7CB40B0D"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709" w:type="dxa"/>
            <w:tcBorders>
              <w:top w:val="single" w:sz="4" w:space="0" w:color="auto"/>
              <w:left w:val="nil"/>
              <w:bottom w:val="single" w:sz="4" w:space="0" w:color="auto"/>
              <w:right w:val="single" w:sz="4" w:space="0" w:color="000000"/>
            </w:tcBorders>
            <w:shd w:val="clear" w:color="auto" w:fill="auto"/>
            <w:hideMark/>
          </w:tcPr>
          <w:p w14:paraId="2218E6D6"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709" w:type="dxa"/>
            <w:tcBorders>
              <w:top w:val="single" w:sz="4" w:space="0" w:color="auto"/>
              <w:left w:val="nil"/>
              <w:bottom w:val="single" w:sz="4" w:space="0" w:color="auto"/>
              <w:right w:val="single" w:sz="4" w:space="0" w:color="000000"/>
            </w:tcBorders>
            <w:shd w:val="clear" w:color="auto" w:fill="auto"/>
            <w:hideMark/>
          </w:tcPr>
          <w:p w14:paraId="305C75FC"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786" w:type="dxa"/>
            <w:tcBorders>
              <w:top w:val="single" w:sz="4" w:space="0" w:color="auto"/>
              <w:left w:val="nil"/>
              <w:bottom w:val="single" w:sz="4" w:space="0" w:color="auto"/>
              <w:right w:val="single" w:sz="4" w:space="0" w:color="000000"/>
            </w:tcBorders>
            <w:shd w:val="clear" w:color="auto" w:fill="auto"/>
            <w:hideMark/>
          </w:tcPr>
          <w:p w14:paraId="66272102"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4" w:type="dxa"/>
            <w:tcBorders>
              <w:top w:val="single" w:sz="4" w:space="0" w:color="auto"/>
              <w:left w:val="nil"/>
              <w:bottom w:val="single" w:sz="4" w:space="0" w:color="auto"/>
              <w:right w:val="single" w:sz="4" w:space="0" w:color="000000"/>
            </w:tcBorders>
            <w:shd w:val="clear" w:color="auto" w:fill="auto"/>
            <w:hideMark/>
          </w:tcPr>
          <w:p w14:paraId="062A291D"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5" w:type="dxa"/>
            <w:tcBorders>
              <w:top w:val="single" w:sz="4" w:space="0" w:color="auto"/>
              <w:left w:val="nil"/>
              <w:bottom w:val="single" w:sz="4" w:space="0" w:color="auto"/>
              <w:right w:val="single" w:sz="4" w:space="0" w:color="000000"/>
            </w:tcBorders>
            <w:shd w:val="clear" w:color="auto" w:fill="auto"/>
            <w:hideMark/>
          </w:tcPr>
          <w:p w14:paraId="1A77F9C8"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4" w:type="dxa"/>
            <w:tcBorders>
              <w:top w:val="single" w:sz="4" w:space="0" w:color="auto"/>
              <w:left w:val="nil"/>
              <w:bottom w:val="single" w:sz="4" w:space="0" w:color="auto"/>
              <w:right w:val="single" w:sz="4" w:space="0" w:color="000000"/>
            </w:tcBorders>
            <w:shd w:val="clear" w:color="auto" w:fill="auto"/>
            <w:hideMark/>
          </w:tcPr>
          <w:p w14:paraId="07B622A2"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5" w:type="dxa"/>
            <w:tcBorders>
              <w:top w:val="single" w:sz="4" w:space="0" w:color="auto"/>
              <w:left w:val="nil"/>
              <w:bottom w:val="single" w:sz="4" w:space="0" w:color="auto"/>
              <w:right w:val="single" w:sz="4" w:space="0" w:color="000000"/>
            </w:tcBorders>
            <w:shd w:val="clear" w:color="auto" w:fill="auto"/>
            <w:hideMark/>
          </w:tcPr>
          <w:p w14:paraId="715B646F"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939" w:type="dxa"/>
            <w:tcBorders>
              <w:top w:val="single" w:sz="4" w:space="0" w:color="auto"/>
              <w:left w:val="nil"/>
              <w:bottom w:val="single" w:sz="4" w:space="0" w:color="auto"/>
              <w:right w:val="single" w:sz="4" w:space="0" w:color="000000"/>
            </w:tcBorders>
            <w:shd w:val="clear" w:color="auto" w:fill="auto"/>
            <w:hideMark/>
          </w:tcPr>
          <w:p w14:paraId="5A28F062"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750" w:type="dxa"/>
            <w:tcBorders>
              <w:top w:val="single" w:sz="4" w:space="0" w:color="auto"/>
              <w:left w:val="nil"/>
              <w:bottom w:val="single" w:sz="4" w:space="0" w:color="auto"/>
              <w:right w:val="single" w:sz="4" w:space="0" w:color="000000"/>
            </w:tcBorders>
            <w:shd w:val="clear" w:color="auto" w:fill="auto"/>
            <w:hideMark/>
          </w:tcPr>
          <w:p w14:paraId="6F9AB564"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4" w:type="dxa"/>
            <w:tcBorders>
              <w:top w:val="single" w:sz="4" w:space="0" w:color="auto"/>
              <w:left w:val="nil"/>
              <w:bottom w:val="single" w:sz="4" w:space="0" w:color="auto"/>
              <w:right w:val="single" w:sz="4" w:space="0" w:color="000000"/>
            </w:tcBorders>
            <w:shd w:val="clear" w:color="00B050" w:fill="00B050"/>
            <w:hideMark/>
          </w:tcPr>
          <w:p w14:paraId="1D2DBCB5"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1241" w:type="dxa"/>
            <w:tcBorders>
              <w:top w:val="single" w:sz="4" w:space="0" w:color="auto"/>
              <w:left w:val="nil"/>
              <w:bottom w:val="single" w:sz="4" w:space="0" w:color="auto"/>
              <w:right w:val="single" w:sz="4" w:space="0" w:color="000000"/>
            </w:tcBorders>
            <w:shd w:val="clear" w:color="00B050" w:fill="00B050"/>
            <w:hideMark/>
          </w:tcPr>
          <w:p w14:paraId="7EAD3D7F"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4" w:type="dxa"/>
            <w:tcBorders>
              <w:top w:val="single" w:sz="4" w:space="0" w:color="auto"/>
              <w:left w:val="nil"/>
              <w:bottom w:val="single" w:sz="4" w:space="0" w:color="auto"/>
              <w:right w:val="single" w:sz="4" w:space="0" w:color="000000"/>
            </w:tcBorders>
            <w:shd w:val="clear" w:color="auto" w:fill="auto"/>
            <w:hideMark/>
          </w:tcPr>
          <w:p w14:paraId="571D37DB"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5" w:type="dxa"/>
            <w:tcBorders>
              <w:top w:val="single" w:sz="4" w:space="0" w:color="auto"/>
              <w:left w:val="nil"/>
              <w:bottom w:val="single" w:sz="4" w:space="0" w:color="auto"/>
              <w:right w:val="single" w:sz="4" w:space="0" w:color="000000"/>
            </w:tcBorders>
            <w:shd w:val="clear" w:color="auto" w:fill="auto"/>
            <w:hideMark/>
          </w:tcPr>
          <w:p w14:paraId="16F4BD2E"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4" w:type="dxa"/>
            <w:tcBorders>
              <w:top w:val="single" w:sz="4" w:space="0" w:color="auto"/>
              <w:left w:val="nil"/>
              <w:bottom w:val="single" w:sz="4" w:space="0" w:color="auto"/>
              <w:right w:val="single" w:sz="4" w:space="0" w:color="000000"/>
            </w:tcBorders>
            <w:shd w:val="clear" w:color="auto" w:fill="auto"/>
            <w:hideMark/>
          </w:tcPr>
          <w:p w14:paraId="460A4169"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5" w:type="dxa"/>
            <w:tcBorders>
              <w:top w:val="single" w:sz="4" w:space="0" w:color="auto"/>
              <w:left w:val="nil"/>
              <w:bottom w:val="single" w:sz="4" w:space="0" w:color="auto"/>
              <w:right w:val="single" w:sz="4" w:space="0" w:color="000000"/>
            </w:tcBorders>
            <w:shd w:val="clear" w:color="auto" w:fill="auto"/>
            <w:hideMark/>
          </w:tcPr>
          <w:p w14:paraId="127C3FB9"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1418" w:type="dxa"/>
            <w:tcBorders>
              <w:top w:val="single" w:sz="4" w:space="0" w:color="auto"/>
              <w:left w:val="nil"/>
              <w:bottom w:val="single" w:sz="4" w:space="0" w:color="auto"/>
              <w:right w:val="single" w:sz="4" w:space="0" w:color="auto"/>
            </w:tcBorders>
            <w:shd w:val="clear" w:color="auto" w:fill="auto"/>
            <w:hideMark/>
          </w:tcPr>
          <w:p w14:paraId="43A5693C" w14:textId="77777777" w:rsidR="009B037B" w:rsidRPr="004F24C4" w:rsidRDefault="009B037B" w:rsidP="009B037B">
            <w:pPr>
              <w:tabs>
                <w:tab w:val="left" w:pos="284"/>
                <w:tab w:val="left" w:pos="2977"/>
                <w:tab w:val="left" w:pos="3363"/>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r>
      <w:tr w:rsidR="009B037B" w:rsidRPr="004F24C4" w14:paraId="2E7C0949" w14:textId="77777777" w:rsidTr="0007209E">
        <w:trPr>
          <w:trHeight w:val="1258"/>
        </w:trPr>
        <w:tc>
          <w:tcPr>
            <w:tcW w:w="1277" w:type="dxa"/>
            <w:tcBorders>
              <w:top w:val="single" w:sz="4" w:space="0" w:color="auto"/>
              <w:left w:val="single" w:sz="4" w:space="0" w:color="000000"/>
              <w:bottom w:val="single" w:sz="4" w:space="0" w:color="000000"/>
              <w:right w:val="single" w:sz="4" w:space="0" w:color="000000"/>
            </w:tcBorders>
            <w:shd w:val="clear" w:color="000000" w:fill="00B050"/>
            <w:hideMark/>
          </w:tcPr>
          <w:p w14:paraId="40D05CFE"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From social renting to housing independence – the social and economic impacts of housing tenure. New Zealand Housing Foundation. https://www.nzhf.org/files/Research%20Papers/HF_Research_Bulletin_April_2017_Screen_Version.pdf</w:t>
            </w:r>
          </w:p>
        </w:tc>
        <w:tc>
          <w:tcPr>
            <w:tcW w:w="567" w:type="dxa"/>
            <w:tcBorders>
              <w:top w:val="single" w:sz="4" w:space="0" w:color="auto"/>
              <w:left w:val="nil"/>
              <w:bottom w:val="single" w:sz="4" w:space="0" w:color="000000"/>
              <w:right w:val="single" w:sz="4" w:space="0" w:color="000000"/>
            </w:tcBorders>
            <w:shd w:val="clear" w:color="D8D8D8" w:fill="D8D8D8"/>
            <w:hideMark/>
          </w:tcPr>
          <w:p w14:paraId="148C572A"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Uses various data</w:t>
            </w:r>
          </w:p>
        </w:tc>
        <w:tc>
          <w:tcPr>
            <w:tcW w:w="4819" w:type="dxa"/>
            <w:tcBorders>
              <w:top w:val="single" w:sz="4" w:space="0" w:color="auto"/>
              <w:left w:val="nil"/>
              <w:bottom w:val="single" w:sz="4" w:space="0" w:color="000000"/>
              <w:right w:val="single" w:sz="4" w:space="0" w:color="000000"/>
            </w:tcBorders>
            <w:shd w:val="clear" w:color="D8D8D8" w:fill="D8D8D8"/>
            <w:hideMark/>
          </w:tcPr>
          <w:p w14:paraId="66F8A665"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xml:space="preserve">High-level summary of three commissioned studies looking at the associations between housing tenure and social, economic and health outcomes (one a literature review of 120 international studies). Overall, recommends advocating for and supporting policy to try and move low and middle-income earners into home ownership. Notes that further detail from the commissioned studies apparently available on the NZ Housing Foundation website but appears to be now unavailable.  </w:t>
            </w:r>
          </w:p>
        </w:tc>
        <w:tc>
          <w:tcPr>
            <w:tcW w:w="709" w:type="dxa"/>
            <w:tcBorders>
              <w:top w:val="single" w:sz="4" w:space="0" w:color="auto"/>
              <w:left w:val="nil"/>
              <w:bottom w:val="single" w:sz="4" w:space="0" w:color="000000"/>
              <w:right w:val="single" w:sz="4" w:space="0" w:color="000000"/>
            </w:tcBorders>
            <w:shd w:val="clear" w:color="auto" w:fill="auto"/>
            <w:hideMark/>
          </w:tcPr>
          <w:p w14:paraId="6C145D1C"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National focus</w:t>
            </w:r>
          </w:p>
        </w:tc>
        <w:tc>
          <w:tcPr>
            <w:tcW w:w="709" w:type="dxa"/>
            <w:tcBorders>
              <w:top w:val="single" w:sz="4" w:space="0" w:color="auto"/>
              <w:left w:val="nil"/>
              <w:bottom w:val="single" w:sz="4" w:space="0" w:color="000000"/>
              <w:right w:val="single" w:sz="4" w:space="0" w:color="000000"/>
            </w:tcBorders>
            <w:shd w:val="clear" w:color="auto" w:fill="auto"/>
            <w:hideMark/>
          </w:tcPr>
          <w:p w14:paraId="6444F501"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Housing tenure</w:t>
            </w:r>
          </w:p>
        </w:tc>
        <w:tc>
          <w:tcPr>
            <w:tcW w:w="850" w:type="dxa"/>
            <w:tcBorders>
              <w:top w:val="single" w:sz="4" w:space="0" w:color="auto"/>
              <w:left w:val="nil"/>
              <w:bottom w:val="single" w:sz="4" w:space="0" w:color="000000"/>
              <w:right w:val="single" w:sz="4" w:space="0" w:color="000000"/>
            </w:tcBorders>
            <w:shd w:val="clear" w:color="auto" w:fill="auto"/>
            <w:hideMark/>
          </w:tcPr>
          <w:p w14:paraId="44780EB0"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709" w:type="dxa"/>
            <w:tcBorders>
              <w:top w:val="single" w:sz="4" w:space="0" w:color="auto"/>
              <w:left w:val="nil"/>
              <w:bottom w:val="single" w:sz="4" w:space="0" w:color="000000"/>
              <w:right w:val="single" w:sz="4" w:space="0" w:color="000000"/>
            </w:tcBorders>
            <w:shd w:val="clear" w:color="auto" w:fill="auto"/>
            <w:hideMark/>
          </w:tcPr>
          <w:p w14:paraId="4CD86249"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709" w:type="dxa"/>
            <w:tcBorders>
              <w:top w:val="single" w:sz="4" w:space="0" w:color="auto"/>
              <w:left w:val="nil"/>
              <w:bottom w:val="single" w:sz="4" w:space="0" w:color="000000"/>
              <w:right w:val="single" w:sz="4" w:space="0" w:color="000000"/>
            </w:tcBorders>
            <w:shd w:val="clear" w:color="auto" w:fill="auto"/>
            <w:hideMark/>
          </w:tcPr>
          <w:p w14:paraId="243F5706"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786" w:type="dxa"/>
            <w:tcBorders>
              <w:top w:val="single" w:sz="4" w:space="0" w:color="auto"/>
              <w:left w:val="nil"/>
              <w:bottom w:val="single" w:sz="4" w:space="0" w:color="000000"/>
              <w:right w:val="single" w:sz="4" w:space="0" w:color="000000"/>
            </w:tcBorders>
            <w:shd w:val="clear" w:color="auto" w:fill="auto"/>
            <w:hideMark/>
          </w:tcPr>
          <w:p w14:paraId="2CFA461D"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4" w:type="dxa"/>
            <w:tcBorders>
              <w:top w:val="single" w:sz="4" w:space="0" w:color="auto"/>
              <w:left w:val="nil"/>
              <w:bottom w:val="single" w:sz="4" w:space="0" w:color="000000"/>
              <w:right w:val="single" w:sz="4" w:space="0" w:color="000000"/>
            </w:tcBorders>
            <w:shd w:val="clear" w:color="auto" w:fill="auto"/>
            <w:hideMark/>
          </w:tcPr>
          <w:p w14:paraId="1860A493"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5" w:type="dxa"/>
            <w:tcBorders>
              <w:top w:val="single" w:sz="4" w:space="0" w:color="auto"/>
              <w:left w:val="nil"/>
              <w:bottom w:val="single" w:sz="4" w:space="0" w:color="000000"/>
              <w:right w:val="single" w:sz="4" w:space="0" w:color="000000"/>
            </w:tcBorders>
            <w:shd w:val="clear" w:color="auto" w:fill="auto"/>
            <w:hideMark/>
          </w:tcPr>
          <w:p w14:paraId="4E964D4E"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4" w:type="dxa"/>
            <w:tcBorders>
              <w:top w:val="single" w:sz="4" w:space="0" w:color="auto"/>
              <w:left w:val="nil"/>
              <w:bottom w:val="single" w:sz="4" w:space="0" w:color="000000"/>
              <w:right w:val="single" w:sz="4" w:space="0" w:color="000000"/>
            </w:tcBorders>
            <w:shd w:val="clear" w:color="auto" w:fill="auto"/>
            <w:hideMark/>
          </w:tcPr>
          <w:p w14:paraId="7720821F"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5" w:type="dxa"/>
            <w:tcBorders>
              <w:top w:val="single" w:sz="4" w:space="0" w:color="auto"/>
              <w:left w:val="nil"/>
              <w:bottom w:val="single" w:sz="4" w:space="0" w:color="000000"/>
              <w:right w:val="single" w:sz="4" w:space="0" w:color="000000"/>
            </w:tcBorders>
            <w:shd w:val="clear" w:color="auto" w:fill="auto"/>
            <w:hideMark/>
          </w:tcPr>
          <w:p w14:paraId="352CE8D5"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939" w:type="dxa"/>
            <w:tcBorders>
              <w:top w:val="single" w:sz="4" w:space="0" w:color="auto"/>
              <w:left w:val="nil"/>
              <w:bottom w:val="single" w:sz="4" w:space="0" w:color="000000"/>
              <w:right w:val="single" w:sz="4" w:space="0" w:color="000000"/>
            </w:tcBorders>
            <w:shd w:val="clear" w:color="auto" w:fill="auto"/>
            <w:hideMark/>
          </w:tcPr>
          <w:p w14:paraId="16ECF9BD"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750" w:type="dxa"/>
            <w:tcBorders>
              <w:top w:val="single" w:sz="4" w:space="0" w:color="auto"/>
              <w:left w:val="nil"/>
              <w:bottom w:val="single" w:sz="4" w:space="0" w:color="000000"/>
              <w:right w:val="single" w:sz="4" w:space="0" w:color="000000"/>
            </w:tcBorders>
            <w:shd w:val="clear" w:color="auto" w:fill="auto"/>
            <w:hideMark/>
          </w:tcPr>
          <w:p w14:paraId="1C3590A5"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4" w:type="dxa"/>
            <w:tcBorders>
              <w:top w:val="single" w:sz="4" w:space="0" w:color="auto"/>
              <w:left w:val="nil"/>
              <w:bottom w:val="single" w:sz="4" w:space="0" w:color="000000"/>
              <w:right w:val="single" w:sz="4" w:space="0" w:color="000000"/>
            </w:tcBorders>
            <w:shd w:val="clear" w:color="00B050" w:fill="00B050"/>
            <w:hideMark/>
          </w:tcPr>
          <w:p w14:paraId="4DFABA45"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1241" w:type="dxa"/>
            <w:tcBorders>
              <w:top w:val="single" w:sz="4" w:space="0" w:color="auto"/>
              <w:left w:val="nil"/>
              <w:bottom w:val="single" w:sz="4" w:space="0" w:color="000000"/>
              <w:right w:val="single" w:sz="4" w:space="0" w:color="000000"/>
            </w:tcBorders>
            <w:shd w:val="clear" w:color="00B050" w:fill="00B050"/>
            <w:hideMark/>
          </w:tcPr>
          <w:p w14:paraId="26C8C8FA"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4" w:type="dxa"/>
            <w:tcBorders>
              <w:top w:val="single" w:sz="4" w:space="0" w:color="auto"/>
              <w:left w:val="nil"/>
              <w:bottom w:val="single" w:sz="4" w:space="0" w:color="000000"/>
              <w:right w:val="single" w:sz="4" w:space="0" w:color="000000"/>
            </w:tcBorders>
            <w:shd w:val="clear" w:color="auto" w:fill="auto"/>
            <w:hideMark/>
          </w:tcPr>
          <w:p w14:paraId="7FD2E579"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xml:space="preserve">One-off </w:t>
            </w:r>
          </w:p>
        </w:tc>
        <w:tc>
          <w:tcPr>
            <w:tcW w:w="845" w:type="dxa"/>
            <w:tcBorders>
              <w:top w:val="single" w:sz="4" w:space="0" w:color="auto"/>
              <w:left w:val="nil"/>
              <w:bottom w:val="single" w:sz="4" w:space="0" w:color="000000"/>
              <w:right w:val="single" w:sz="4" w:space="0" w:color="000000"/>
            </w:tcBorders>
            <w:shd w:val="clear" w:color="auto" w:fill="auto"/>
            <w:hideMark/>
          </w:tcPr>
          <w:p w14:paraId="58BA5E2C"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Summary research bulletin</w:t>
            </w:r>
          </w:p>
        </w:tc>
        <w:tc>
          <w:tcPr>
            <w:tcW w:w="844" w:type="dxa"/>
            <w:tcBorders>
              <w:top w:val="single" w:sz="4" w:space="0" w:color="auto"/>
              <w:left w:val="nil"/>
              <w:bottom w:val="single" w:sz="4" w:space="0" w:color="000000"/>
              <w:right w:val="single" w:sz="4" w:space="0" w:color="000000"/>
            </w:tcBorders>
            <w:shd w:val="clear" w:color="auto" w:fill="auto"/>
            <w:hideMark/>
          </w:tcPr>
          <w:p w14:paraId="00BBAAB6" w14:textId="1F15D7A4"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xml:space="preserve">Various: </w:t>
            </w:r>
            <w:r w:rsidR="00CE1039" w:rsidRPr="004F24C4">
              <w:rPr>
                <w:rFonts w:ascii="Arial Narrow" w:eastAsia="Times New Roman" w:hAnsi="Arial Narrow" w:cs="Calibri"/>
                <w:color w:val="000000"/>
                <w:sz w:val="11"/>
                <w:szCs w:val="11"/>
                <w:lang w:eastAsia="en-GB"/>
              </w:rPr>
              <w:t>including</w:t>
            </w:r>
            <w:r w:rsidRPr="004F24C4">
              <w:rPr>
                <w:rFonts w:ascii="Arial Narrow" w:eastAsia="Times New Roman" w:hAnsi="Arial Narrow" w:cs="Calibri"/>
                <w:color w:val="000000"/>
                <w:sz w:val="11"/>
                <w:szCs w:val="11"/>
                <w:lang w:eastAsia="en-GB"/>
              </w:rPr>
              <w:t xml:space="preserve"> commissioned research</w:t>
            </w:r>
          </w:p>
        </w:tc>
        <w:tc>
          <w:tcPr>
            <w:tcW w:w="845" w:type="dxa"/>
            <w:tcBorders>
              <w:top w:val="single" w:sz="4" w:space="0" w:color="auto"/>
              <w:left w:val="nil"/>
              <w:bottom w:val="single" w:sz="4" w:space="0" w:color="000000"/>
              <w:right w:val="single" w:sz="4" w:space="0" w:color="000000"/>
            </w:tcBorders>
            <w:shd w:val="clear" w:color="auto" w:fill="auto"/>
            <w:hideMark/>
          </w:tcPr>
          <w:p w14:paraId="3A90AABC"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1418" w:type="dxa"/>
            <w:tcBorders>
              <w:top w:val="single" w:sz="4" w:space="0" w:color="auto"/>
              <w:left w:val="nil"/>
              <w:bottom w:val="single" w:sz="4" w:space="0" w:color="000000"/>
              <w:right w:val="single" w:sz="4" w:space="0" w:color="000000"/>
            </w:tcBorders>
            <w:shd w:val="clear" w:color="auto" w:fill="auto"/>
            <w:hideMark/>
          </w:tcPr>
          <w:p w14:paraId="5AF2C4FD" w14:textId="77777777" w:rsidR="009B037B" w:rsidRPr="004F24C4" w:rsidRDefault="009B037B" w:rsidP="009B037B">
            <w:pPr>
              <w:tabs>
                <w:tab w:val="left" w:pos="284"/>
                <w:tab w:val="left" w:pos="2977"/>
                <w:tab w:val="left" w:pos="3363"/>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r>
      <w:tr w:rsidR="009B037B" w:rsidRPr="004F24C4" w14:paraId="567657C8" w14:textId="77777777" w:rsidTr="0007209E">
        <w:trPr>
          <w:trHeight w:val="1258"/>
        </w:trPr>
        <w:tc>
          <w:tcPr>
            <w:tcW w:w="1277" w:type="dxa"/>
            <w:tcBorders>
              <w:top w:val="nil"/>
              <w:left w:val="single" w:sz="4" w:space="0" w:color="000000"/>
              <w:bottom w:val="single" w:sz="4" w:space="0" w:color="000000"/>
              <w:right w:val="single" w:sz="4" w:space="0" w:color="000000"/>
            </w:tcBorders>
            <w:shd w:val="clear" w:color="000000" w:fill="00B050"/>
            <w:hideMark/>
          </w:tcPr>
          <w:p w14:paraId="677CF428"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Home and Housed: A Vision for Social Housing in New Zealand April 2010.http://www.baybuzz.co.nz/wp-content/uploads/2010/08/vision-for-social-housing-nz.pdf</w:t>
            </w:r>
          </w:p>
        </w:tc>
        <w:tc>
          <w:tcPr>
            <w:tcW w:w="567" w:type="dxa"/>
            <w:tcBorders>
              <w:top w:val="nil"/>
              <w:left w:val="nil"/>
              <w:bottom w:val="single" w:sz="4" w:space="0" w:color="000000"/>
              <w:right w:val="single" w:sz="4" w:space="0" w:color="000000"/>
            </w:tcBorders>
            <w:shd w:val="clear" w:color="D8D8D8" w:fill="D8D8D8"/>
            <w:hideMark/>
          </w:tcPr>
          <w:p w14:paraId="3FAF9D0A"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Uses various data</w:t>
            </w:r>
          </w:p>
        </w:tc>
        <w:tc>
          <w:tcPr>
            <w:tcW w:w="4819" w:type="dxa"/>
            <w:tcBorders>
              <w:top w:val="nil"/>
              <w:left w:val="nil"/>
              <w:bottom w:val="single" w:sz="4" w:space="0" w:color="000000"/>
              <w:right w:val="single" w:sz="4" w:space="0" w:color="000000"/>
            </w:tcBorders>
            <w:shd w:val="clear" w:color="D8D8D8" w:fill="D8D8D8"/>
            <w:hideMark/>
          </w:tcPr>
          <w:p w14:paraId="4F2861CC"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xml:space="preserve">Presents a snapshot of the 2010 NZ social housing context - including the quantum of social housing, changes over time, comparisons with other OECD countries, and general housing sector changes (e.g. housing cost escalations and affordability decreases; home ownership decline; Crown expenditure increases). Makes the case for reform, and provides associated recommendations. </w:t>
            </w:r>
          </w:p>
        </w:tc>
        <w:tc>
          <w:tcPr>
            <w:tcW w:w="709" w:type="dxa"/>
            <w:tcBorders>
              <w:top w:val="nil"/>
              <w:left w:val="nil"/>
              <w:bottom w:val="single" w:sz="4" w:space="0" w:color="000000"/>
              <w:right w:val="single" w:sz="4" w:space="0" w:color="000000"/>
            </w:tcBorders>
            <w:shd w:val="clear" w:color="auto" w:fill="auto"/>
            <w:hideMark/>
          </w:tcPr>
          <w:p w14:paraId="5B3CAECB"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National focus</w:t>
            </w:r>
          </w:p>
        </w:tc>
        <w:tc>
          <w:tcPr>
            <w:tcW w:w="709" w:type="dxa"/>
            <w:tcBorders>
              <w:top w:val="nil"/>
              <w:left w:val="nil"/>
              <w:bottom w:val="single" w:sz="4" w:space="0" w:color="000000"/>
              <w:right w:val="single" w:sz="4" w:space="0" w:color="000000"/>
            </w:tcBorders>
            <w:shd w:val="clear" w:color="auto" w:fill="auto"/>
            <w:hideMark/>
          </w:tcPr>
          <w:p w14:paraId="420A79DD"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Social housing sector generally</w:t>
            </w:r>
          </w:p>
        </w:tc>
        <w:tc>
          <w:tcPr>
            <w:tcW w:w="850" w:type="dxa"/>
            <w:tcBorders>
              <w:top w:val="nil"/>
              <w:left w:val="nil"/>
              <w:bottom w:val="single" w:sz="4" w:space="0" w:color="000000"/>
              <w:right w:val="single" w:sz="4" w:space="0" w:color="000000"/>
            </w:tcBorders>
            <w:shd w:val="clear" w:color="auto" w:fill="auto"/>
            <w:hideMark/>
          </w:tcPr>
          <w:p w14:paraId="26F1DE24"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709" w:type="dxa"/>
            <w:tcBorders>
              <w:top w:val="nil"/>
              <w:left w:val="nil"/>
              <w:bottom w:val="single" w:sz="4" w:space="0" w:color="000000"/>
              <w:right w:val="single" w:sz="4" w:space="0" w:color="000000"/>
            </w:tcBorders>
            <w:shd w:val="clear" w:color="auto" w:fill="auto"/>
            <w:hideMark/>
          </w:tcPr>
          <w:p w14:paraId="27E3D02A"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709" w:type="dxa"/>
            <w:tcBorders>
              <w:top w:val="nil"/>
              <w:left w:val="nil"/>
              <w:bottom w:val="single" w:sz="4" w:space="0" w:color="000000"/>
              <w:right w:val="single" w:sz="4" w:space="0" w:color="000000"/>
            </w:tcBorders>
            <w:shd w:val="clear" w:color="auto" w:fill="auto"/>
            <w:hideMark/>
          </w:tcPr>
          <w:p w14:paraId="69B5A0DD"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786" w:type="dxa"/>
            <w:tcBorders>
              <w:top w:val="nil"/>
              <w:left w:val="nil"/>
              <w:bottom w:val="single" w:sz="4" w:space="0" w:color="000000"/>
              <w:right w:val="single" w:sz="4" w:space="0" w:color="000000"/>
            </w:tcBorders>
            <w:shd w:val="clear" w:color="auto" w:fill="auto"/>
            <w:hideMark/>
          </w:tcPr>
          <w:p w14:paraId="77E934AB"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4" w:type="dxa"/>
            <w:tcBorders>
              <w:top w:val="nil"/>
              <w:left w:val="nil"/>
              <w:bottom w:val="single" w:sz="4" w:space="0" w:color="000000"/>
              <w:right w:val="single" w:sz="4" w:space="0" w:color="000000"/>
            </w:tcBorders>
            <w:shd w:val="clear" w:color="auto" w:fill="auto"/>
            <w:hideMark/>
          </w:tcPr>
          <w:p w14:paraId="48968406"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5" w:type="dxa"/>
            <w:tcBorders>
              <w:top w:val="nil"/>
              <w:left w:val="nil"/>
              <w:bottom w:val="single" w:sz="4" w:space="0" w:color="000000"/>
              <w:right w:val="single" w:sz="4" w:space="0" w:color="000000"/>
            </w:tcBorders>
            <w:shd w:val="clear" w:color="auto" w:fill="auto"/>
            <w:hideMark/>
          </w:tcPr>
          <w:p w14:paraId="5153B66A"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4" w:type="dxa"/>
            <w:tcBorders>
              <w:top w:val="nil"/>
              <w:left w:val="nil"/>
              <w:bottom w:val="single" w:sz="4" w:space="0" w:color="000000"/>
              <w:right w:val="single" w:sz="4" w:space="0" w:color="000000"/>
            </w:tcBorders>
            <w:shd w:val="clear" w:color="auto" w:fill="auto"/>
            <w:hideMark/>
          </w:tcPr>
          <w:p w14:paraId="1389F15A"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5" w:type="dxa"/>
            <w:tcBorders>
              <w:top w:val="nil"/>
              <w:left w:val="nil"/>
              <w:bottom w:val="single" w:sz="4" w:space="0" w:color="000000"/>
              <w:right w:val="single" w:sz="4" w:space="0" w:color="000000"/>
            </w:tcBorders>
            <w:shd w:val="clear" w:color="auto" w:fill="auto"/>
            <w:hideMark/>
          </w:tcPr>
          <w:p w14:paraId="2DFCD24D"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939" w:type="dxa"/>
            <w:tcBorders>
              <w:top w:val="nil"/>
              <w:left w:val="nil"/>
              <w:bottom w:val="single" w:sz="4" w:space="0" w:color="000000"/>
              <w:right w:val="single" w:sz="4" w:space="0" w:color="000000"/>
            </w:tcBorders>
            <w:shd w:val="clear" w:color="auto" w:fill="auto"/>
            <w:hideMark/>
          </w:tcPr>
          <w:p w14:paraId="571CAE2F"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xml:space="preserve">2 - focus on social housing context </w:t>
            </w:r>
          </w:p>
        </w:tc>
        <w:tc>
          <w:tcPr>
            <w:tcW w:w="750" w:type="dxa"/>
            <w:tcBorders>
              <w:top w:val="nil"/>
              <w:left w:val="nil"/>
              <w:bottom w:val="single" w:sz="4" w:space="0" w:color="000000"/>
              <w:right w:val="single" w:sz="4" w:space="0" w:color="000000"/>
            </w:tcBorders>
            <w:shd w:val="clear" w:color="auto" w:fill="auto"/>
            <w:hideMark/>
          </w:tcPr>
          <w:p w14:paraId="02533598"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4" w:type="dxa"/>
            <w:tcBorders>
              <w:top w:val="nil"/>
              <w:left w:val="nil"/>
              <w:bottom w:val="single" w:sz="4" w:space="0" w:color="000000"/>
              <w:right w:val="single" w:sz="4" w:space="0" w:color="000000"/>
            </w:tcBorders>
            <w:shd w:val="clear" w:color="00B050" w:fill="00B050"/>
            <w:hideMark/>
          </w:tcPr>
          <w:p w14:paraId="4D3BA6A4"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1241" w:type="dxa"/>
            <w:tcBorders>
              <w:top w:val="nil"/>
              <w:left w:val="nil"/>
              <w:bottom w:val="single" w:sz="4" w:space="0" w:color="000000"/>
              <w:right w:val="single" w:sz="4" w:space="0" w:color="000000"/>
            </w:tcBorders>
            <w:shd w:val="clear" w:color="00B050" w:fill="00B050"/>
            <w:hideMark/>
          </w:tcPr>
          <w:p w14:paraId="0474B1AF"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4" w:type="dxa"/>
            <w:tcBorders>
              <w:top w:val="nil"/>
              <w:left w:val="nil"/>
              <w:bottom w:val="single" w:sz="4" w:space="0" w:color="000000"/>
              <w:right w:val="single" w:sz="4" w:space="0" w:color="000000"/>
            </w:tcBorders>
            <w:shd w:val="clear" w:color="auto" w:fill="auto"/>
            <w:hideMark/>
          </w:tcPr>
          <w:p w14:paraId="0BD1315D"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xml:space="preserve">One-off </w:t>
            </w:r>
          </w:p>
        </w:tc>
        <w:tc>
          <w:tcPr>
            <w:tcW w:w="845" w:type="dxa"/>
            <w:tcBorders>
              <w:top w:val="nil"/>
              <w:left w:val="nil"/>
              <w:bottom w:val="single" w:sz="4" w:space="0" w:color="000000"/>
              <w:right w:val="single" w:sz="4" w:space="0" w:color="000000"/>
            </w:tcBorders>
            <w:shd w:val="clear" w:color="auto" w:fill="auto"/>
            <w:hideMark/>
          </w:tcPr>
          <w:p w14:paraId="735F6565"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Submission to current Minister of Finance and Housing</w:t>
            </w:r>
          </w:p>
        </w:tc>
        <w:tc>
          <w:tcPr>
            <w:tcW w:w="844" w:type="dxa"/>
            <w:tcBorders>
              <w:top w:val="nil"/>
              <w:left w:val="nil"/>
              <w:bottom w:val="single" w:sz="4" w:space="0" w:color="000000"/>
              <w:right w:val="single" w:sz="4" w:space="0" w:color="000000"/>
            </w:tcBorders>
            <w:shd w:val="clear" w:color="auto" w:fill="auto"/>
            <w:hideMark/>
          </w:tcPr>
          <w:p w14:paraId="2DC1BEC4"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Various data sources</w:t>
            </w:r>
          </w:p>
        </w:tc>
        <w:tc>
          <w:tcPr>
            <w:tcW w:w="845" w:type="dxa"/>
            <w:tcBorders>
              <w:top w:val="nil"/>
              <w:left w:val="nil"/>
              <w:bottom w:val="single" w:sz="4" w:space="0" w:color="000000"/>
              <w:right w:val="single" w:sz="4" w:space="0" w:color="000000"/>
            </w:tcBorders>
            <w:shd w:val="clear" w:color="auto" w:fill="auto"/>
            <w:hideMark/>
          </w:tcPr>
          <w:p w14:paraId="7CC02E68"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1418" w:type="dxa"/>
            <w:tcBorders>
              <w:top w:val="nil"/>
              <w:left w:val="nil"/>
              <w:bottom w:val="single" w:sz="4" w:space="0" w:color="000000"/>
              <w:right w:val="single" w:sz="4" w:space="0" w:color="000000"/>
            </w:tcBorders>
            <w:shd w:val="clear" w:color="auto" w:fill="auto"/>
            <w:hideMark/>
          </w:tcPr>
          <w:p w14:paraId="73C13760" w14:textId="77777777" w:rsidR="009B037B" w:rsidRPr="004F24C4" w:rsidRDefault="009B037B" w:rsidP="009B037B">
            <w:pPr>
              <w:tabs>
                <w:tab w:val="left" w:pos="284"/>
                <w:tab w:val="left" w:pos="2977"/>
                <w:tab w:val="left" w:pos="3363"/>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r>
      <w:tr w:rsidR="009B037B" w:rsidRPr="004F24C4" w14:paraId="2891D9C6" w14:textId="77777777" w:rsidTr="0007209E">
        <w:trPr>
          <w:trHeight w:val="1258"/>
        </w:trPr>
        <w:tc>
          <w:tcPr>
            <w:tcW w:w="1277" w:type="dxa"/>
            <w:tcBorders>
              <w:top w:val="nil"/>
              <w:left w:val="single" w:sz="4" w:space="0" w:color="000000"/>
              <w:bottom w:val="single" w:sz="4" w:space="0" w:color="auto"/>
              <w:right w:val="single" w:sz="4" w:space="0" w:color="000000"/>
            </w:tcBorders>
            <w:shd w:val="clear" w:color="000000" w:fill="00B050"/>
            <w:hideMark/>
          </w:tcPr>
          <w:p w14:paraId="151281E1"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Housing Markets and Migration: Evidence from New Zealand. Dept. of Labour (2008).https://www.lgnz.co.nz/assets/Housing-2030-Library-Resources/a18e59989e/housing-markets-and-immigration-evidence-from-nz_compressed.pdf</w:t>
            </w:r>
          </w:p>
        </w:tc>
        <w:tc>
          <w:tcPr>
            <w:tcW w:w="567" w:type="dxa"/>
            <w:tcBorders>
              <w:top w:val="nil"/>
              <w:left w:val="nil"/>
              <w:bottom w:val="single" w:sz="4" w:space="0" w:color="auto"/>
              <w:right w:val="single" w:sz="4" w:space="0" w:color="000000"/>
            </w:tcBorders>
            <w:shd w:val="clear" w:color="D8D8D8" w:fill="D8D8D8"/>
            <w:hideMark/>
          </w:tcPr>
          <w:p w14:paraId="020D4FA3"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Uses data from 1986, 1991, 1996, 2001 &amp; 2006 Censuses</w:t>
            </w:r>
          </w:p>
        </w:tc>
        <w:tc>
          <w:tcPr>
            <w:tcW w:w="4819" w:type="dxa"/>
            <w:tcBorders>
              <w:top w:val="nil"/>
              <w:left w:val="nil"/>
              <w:bottom w:val="single" w:sz="4" w:space="0" w:color="auto"/>
              <w:right w:val="single" w:sz="4" w:space="0" w:color="000000"/>
            </w:tcBorders>
            <w:shd w:val="clear" w:color="D8D8D8" w:fill="D8D8D8"/>
            <w:hideMark/>
          </w:tcPr>
          <w:p w14:paraId="53B4CAD9"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Uses Stats NZ data, house price info, QV info, and rent data to look at relationships between population change and house prices.</w:t>
            </w:r>
          </w:p>
        </w:tc>
        <w:tc>
          <w:tcPr>
            <w:tcW w:w="709" w:type="dxa"/>
            <w:tcBorders>
              <w:top w:val="nil"/>
              <w:left w:val="nil"/>
              <w:bottom w:val="single" w:sz="4" w:space="0" w:color="auto"/>
              <w:right w:val="single" w:sz="4" w:space="0" w:color="000000"/>
            </w:tcBorders>
            <w:shd w:val="clear" w:color="auto" w:fill="auto"/>
            <w:hideMark/>
          </w:tcPr>
          <w:p w14:paraId="59D6CE3C"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National focus</w:t>
            </w:r>
          </w:p>
        </w:tc>
        <w:tc>
          <w:tcPr>
            <w:tcW w:w="709" w:type="dxa"/>
            <w:tcBorders>
              <w:top w:val="nil"/>
              <w:left w:val="nil"/>
              <w:bottom w:val="single" w:sz="4" w:space="0" w:color="auto"/>
              <w:right w:val="single" w:sz="4" w:space="0" w:color="000000"/>
            </w:tcBorders>
            <w:shd w:val="clear" w:color="auto" w:fill="auto"/>
            <w:hideMark/>
          </w:tcPr>
          <w:p w14:paraId="20B2B7C1"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Housing prices</w:t>
            </w:r>
          </w:p>
        </w:tc>
        <w:tc>
          <w:tcPr>
            <w:tcW w:w="850" w:type="dxa"/>
            <w:tcBorders>
              <w:top w:val="nil"/>
              <w:left w:val="nil"/>
              <w:bottom w:val="single" w:sz="4" w:space="0" w:color="auto"/>
              <w:right w:val="single" w:sz="4" w:space="0" w:color="000000"/>
            </w:tcBorders>
            <w:shd w:val="clear" w:color="auto" w:fill="auto"/>
            <w:hideMark/>
          </w:tcPr>
          <w:p w14:paraId="0340266F"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709" w:type="dxa"/>
            <w:tcBorders>
              <w:top w:val="nil"/>
              <w:left w:val="nil"/>
              <w:bottom w:val="single" w:sz="4" w:space="0" w:color="auto"/>
              <w:right w:val="single" w:sz="4" w:space="0" w:color="000000"/>
            </w:tcBorders>
            <w:shd w:val="clear" w:color="auto" w:fill="auto"/>
            <w:hideMark/>
          </w:tcPr>
          <w:p w14:paraId="4F0F1018"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709" w:type="dxa"/>
            <w:tcBorders>
              <w:top w:val="nil"/>
              <w:left w:val="nil"/>
              <w:bottom w:val="single" w:sz="4" w:space="0" w:color="auto"/>
              <w:right w:val="single" w:sz="4" w:space="0" w:color="000000"/>
            </w:tcBorders>
            <w:shd w:val="clear" w:color="auto" w:fill="auto"/>
            <w:hideMark/>
          </w:tcPr>
          <w:p w14:paraId="0FE9432A"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786" w:type="dxa"/>
            <w:tcBorders>
              <w:top w:val="nil"/>
              <w:left w:val="nil"/>
              <w:bottom w:val="single" w:sz="4" w:space="0" w:color="auto"/>
              <w:right w:val="single" w:sz="4" w:space="0" w:color="000000"/>
            </w:tcBorders>
            <w:shd w:val="clear" w:color="auto" w:fill="auto"/>
            <w:hideMark/>
          </w:tcPr>
          <w:p w14:paraId="02C24F98"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4" w:type="dxa"/>
            <w:tcBorders>
              <w:top w:val="nil"/>
              <w:left w:val="nil"/>
              <w:bottom w:val="single" w:sz="4" w:space="0" w:color="auto"/>
              <w:right w:val="single" w:sz="4" w:space="0" w:color="000000"/>
            </w:tcBorders>
            <w:shd w:val="clear" w:color="auto" w:fill="auto"/>
            <w:hideMark/>
          </w:tcPr>
          <w:p w14:paraId="73742992"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5" w:type="dxa"/>
            <w:tcBorders>
              <w:top w:val="nil"/>
              <w:left w:val="nil"/>
              <w:bottom w:val="single" w:sz="4" w:space="0" w:color="auto"/>
              <w:right w:val="single" w:sz="4" w:space="0" w:color="000000"/>
            </w:tcBorders>
            <w:shd w:val="clear" w:color="auto" w:fill="auto"/>
            <w:hideMark/>
          </w:tcPr>
          <w:p w14:paraId="4A6BBE73"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4" w:type="dxa"/>
            <w:tcBorders>
              <w:top w:val="nil"/>
              <w:left w:val="nil"/>
              <w:bottom w:val="single" w:sz="4" w:space="0" w:color="auto"/>
              <w:right w:val="single" w:sz="4" w:space="0" w:color="000000"/>
            </w:tcBorders>
            <w:shd w:val="clear" w:color="auto" w:fill="auto"/>
            <w:hideMark/>
          </w:tcPr>
          <w:p w14:paraId="22762EA6"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5" w:type="dxa"/>
            <w:tcBorders>
              <w:top w:val="nil"/>
              <w:left w:val="nil"/>
              <w:bottom w:val="single" w:sz="4" w:space="0" w:color="auto"/>
              <w:right w:val="single" w:sz="4" w:space="0" w:color="000000"/>
            </w:tcBorders>
            <w:shd w:val="clear" w:color="auto" w:fill="auto"/>
            <w:hideMark/>
          </w:tcPr>
          <w:p w14:paraId="2AE86D39"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939" w:type="dxa"/>
            <w:tcBorders>
              <w:top w:val="nil"/>
              <w:left w:val="nil"/>
              <w:bottom w:val="single" w:sz="4" w:space="0" w:color="auto"/>
              <w:right w:val="single" w:sz="4" w:space="0" w:color="000000"/>
            </w:tcBorders>
            <w:shd w:val="clear" w:color="auto" w:fill="auto"/>
            <w:hideMark/>
          </w:tcPr>
          <w:p w14:paraId="31B2F228"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750" w:type="dxa"/>
            <w:tcBorders>
              <w:top w:val="nil"/>
              <w:left w:val="nil"/>
              <w:bottom w:val="single" w:sz="4" w:space="0" w:color="auto"/>
              <w:right w:val="single" w:sz="4" w:space="0" w:color="000000"/>
            </w:tcBorders>
            <w:shd w:val="clear" w:color="auto" w:fill="auto"/>
            <w:hideMark/>
          </w:tcPr>
          <w:p w14:paraId="3900C931"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4" w:type="dxa"/>
            <w:tcBorders>
              <w:top w:val="nil"/>
              <w:left w:val="nil"/>
              <w:bottom w:val="single" w:sz="4" w:space="0" w:color="auto"/>
              <w:right w:val="single" w:sz="4" w:space="0" w:color="000000"/>
            </w:tcBorders>
            <w:shd w:val="clear" w:color="00B050" w:fill="00B050"/>
            <w:hideMark/>
          </w:tcPr>
          <w:p w14:paraId="6E331C6A"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1241" w:type="dxa"/>
            <w:tcBorders>
              <w:top w:val="nil"/>
              <w:left w:val="nil"/>
              <w:bottom w:val="single" w:sz="4" w:space="0" w:color="auto"/>
              <w:right w:val="single" w:sz="4" w:space="0" w:color="000000"/>
            </w:tcBorders>
            <w:shd w:val="clear" w:color="00B050" w:fill="00B050"/>
            <w:hideMark/>
          </w:tcPr>
          <w:p w14:paraId="39D5F084"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4" w:type="dxa"/>
            <w:tcBorders>
              <w:top w:val="nil"/>
              <w:left w:val="nil"/>
              <w:bottom w:val="single" w:sz="4" w:space="0" w:color="auto"/>
              <w:right w:val="single" w:sz="4" w:space="0" w:color="000000"/>
            </w:tcBorders>
            <w:shd w:val="clear" w:color="auto" w:fill="auto"/>
            <w:hideMark/>
          </w:tcPr>
          <w:p w14:paraId="5F78C1E8"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xml:space="preserve">One-off </w:t>
            </w:r>
          </w:p>
        </w:tc>
        <w:tc>
          <w:tcPr>
            <w:tcW w:w="845" w:type="dxa"/>
            <w:tcBorders>
              <w:top w:val="nil"/>
              <w:left w:val="nil"/>
              <w:bottom w:val="single" w:sz="4" w:space="0" w:color="auto"/>
              <w:right w:val="single" w:sz="4" w:space="0" w:color="000000"/>
            </w:tcBorders>
            <w:shd w:val="clear" w:color="auto" w:fill="auto"/>
            <w:hideMark/>
          </w:tcPr>
          <w:p w14:paraId="36B3C5D6"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Working Paper</w:t>
            </w:r>
          </w:p>
        </w:tc>
        <w:tc>
          <w:tcPr>
            <w:tcW w:w="844" w:type="dxa"/>
            <w:tcBorders>
              <w:top w:val="nil"/>
              <w:left w:val="nil"/>
              <w:bottom w:val="single" w:sz="4" w:space="0" w:color="auto"/>
              <w:right w:val="single" w:sz="4" w:space="0" w:color="000000"/>
            </w:tcBorders>
            <w:shd w:val="clear" w:color="auto" w:fill="auto"/>
            <w:hideMark/>
          </w:tcPr>
          <w:p w14:paraId="29B97371"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Various data sources</w:t>
            </w:r>
          </w:p>
        </w:tc>
        <w:tc>
          <w:tcPr>
            <w:tcW w:w="845" w:type="dxa"/>
            <w:tcBorders>
              <w:top w:val="nil"/>
              <w:left w:val="nil"/>
              <w:bottom w:val="single" w:sz="4" w:space="0" w:color="auto"/>
              <w:right w:val="single" w:sz="4" w:space="0" w:color="000000"/>
            </w:tcBorders>
            <w:shd w:val="clear" w:color="auto" w:fill="auto"/>
            <w:hideMark/>
          </w:tcPr>
          <w:p w14:paraId="4A8E8194"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Population</w:t>
            </w:r>
          </w:p>
        </w:tc>
        <w:tc>
          <w:tcPr>
            <w:tcW w:w="1418" w:type="dxa"/>
            <w:tcBorders>
              <w:top w:val="nil"/>
              <w:left w:val="nil"/>
              <w:bottom w:val="single" w:sz="4" w:space="0" w:color="auto"/>
              <w:right w:val="single" w:sz="4" w:space="0" w:color="000000"/>
            </w:tcBorders>
            <w:shd w:val="clear" w:color="auto" w:fill="auto"/>
            <w:hideMark/>
          </w:tcPr>
          <w:p w14:paraId="580DE833" w14:textId="77777777" w:rsidR="009B037B" w:rsidRPr="004F24C4" w:rsidRDefault="009B037B" w:rsidP="009B037B">
            <w:pPr>
              <w:tabs>
                <w:tab w:val="left" w:pos="284"/>
                <w:tab w:val="left" w:pos="2977"/>
                <w:tab w:val="left" w:pos="3363"/>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Population</w:t>
            </w:r>
          </w:p>
        </w:tc>
      </w:tr>
      <w:tr w:rsidR="009B037B" w:rsidRPr="004F24C4" w14:paraId="1FFA0F30" w14:textId="77777777" w:rsidTr="0007209E">
        <w:trPr>
          <w:trHeight w:val="1258"/>
        </w:trPr>
        <w:tc>
          <w:tcPr>
            <w:tcW w:w="1277" w:type="dxa"/>
            <w:tcBorders>
              <w:top w:val="single" w:sz="4" w:space="0" w:color="auto"/>
              <w:left w:val="single" w:sz="4" w:space="0" w:color="auto"/>
              <w:bottom w:val="single" w:sz="4" w:space="0" w:color="auto"/>
              <w:right w:val="single" w:sz="4" w:space="0" w:color="000000"/>
            </w:tcBorders>
            <w:shd w:val="clear" w:color="000000" w:fill="00B050"/>
            <w:hideMark/>
          </w:tcPr>
          <w:p w14:paraId="7E5C5452"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lastRenderedPageBreak/>
              <w:t>Housing Policy Recommendations to Address Child Poverty August 2012. Expert Advisory Group on Solutions to Child Poverty.https://www.occ.org.nz/assets/Uploads/EAG/Working-papers/No-18-Housing-policy-recommendations-to-address-poverty.pdf</w:t>
            </w:r>
          </w:p>
        </w:tc>
        <w:tc>
          <w:tcPr>
            <w:tcW w:w="567" w:type="dxa"/>
            <w:tcBorders>
              <w:top w:val="single" w:sz="4" w:space="0" w:color="auto"/>
              <w:left w:val="nil"/>
              <w:bottom w:val="single" w:sz="4" w:space="0" w:color="auto"/>
              <w:right w:val="single" w:sz="4" w:space="0" w:color="000000"/>
            </w:tcBorders>
            <w:shd w:val="clear" w:color="D8D8D8" w:fill="D8D8D8"/>
            <w:hideMark/>
          </w:tcPr>
          <w:p w14:paraId="371BD45C"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Very limited actual NZ data</w:t>
            </w:r>
          </w:p>
        </w:tc>
        <w:tc>
          <w:tcPr>
            <w:tcW w:w="4819" w:type="dxa"/>
            <w:tcBorders>
              <w:top w:val="single" w:sz="4" w:space="0" w:color="auto"/>
              <w:left w:val="nil"/>
              <w:bottom w:val="single" w:sz="4" w:space="0" w:color="auto"/>
              <w:right w:val="single" w:sz="4" w:space="0" w:color="000000"/>
            </w:tcBorders>
            <w:shd w:val="clear" w:color="D8D8D8" w:fill="D8D8D8"/>
            <w:hideMark/>
          </w:tcPr>
          <w:p w14:paraId="41AEAFF4"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This is an analytical working paper on why housing matters for child policy - providing a series of related policy options based on NZ and international experience.</w:t>
            </w:r>
          </w:p>
        </w:tc>
        <w:tc>
          <w:tcPr>
            <w:tcW w:w="709" w:type="dxa"/>
            <w:tcBorders>
              <w:top w:val="single" w:sz="4" w:space="0" w:color="auto"/>
              <w:left w:val="nil"/>
              <w:bottom w:val="single" w:sz="4" w:space="0" w:color="auto"/>
              <w:right w:val="single" w:sz="4" w:space="0" w:color="000000"/>
            </w:tcBorders>
            <w:shd w:val="clear" w:color="auto" w:fill="auto"/>
            <w:hideMark/>
          </w:tcPr>
          <w:p w14:paraId="65A0F802"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NZ focus, informed by international experience</w:t>
            </w:r>
          </w:p>
        </w:tc>
        <w:tc>
          <w:tcPr>
            <w:tcW w:w="709" w:type="dxa"/>
            <w:tcBorders>
              <w:top w:val="single" w:sz="4" w:space="0" w:color="auto"/>
              <w:left w:val="nil"/>
              <w:bottom w:val="single" w:sz="4" w:space="0" w:color="auto"/>
              <w:right w:val="single" w:sz="4" w:space="0" w:color="000000"/>
            </w:tcBorders>
            <w:shd w:val="clear" w:color="auto" w:fill="auto"/>
            <w:hideMark/>
          </w:tcPr>
          <w:p w14:paraId="6B5752CB"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Child poverty &amp; housing</w:t>
            </w:r>
          </w:p>
        </w:tc>
        <w:tc>
          <w:tcPr>
            <w:tcW w:w="850" w:type="dxa"/>
            <w:tcBorders>
              <w:top w:val="single" w:sz="4" w:space="0" w:color="auto"/>
              <w:left w:val="nil"/>
              <w:bottom w:val="single" w:sz="4" w:space="0" w:color="auto"/>
              <w:right w:val="single" w:sz="4" w:space="0" w:color="000000"/>
            </w:tcBorders>
            <w:shd w:val="clear" w:color="auto" w:fill="auto"/>
            <w:hideMark/>
          </w:tcPr>
          <w:p w14:paraId="10102F6F"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709" w:type="dxa"/>
            <w:tcBorders>
              <w:top w:val="single" w:sz="4" w:space="0" w:color="auto"/>
              <w:left w:val="nil"/>
              <w:bottom w:val="single" w:sz="4" w:space="0" w:color="auto"/>
              <w:right w:val="single" w:sz="4" w:space="0" w:color="000000"/>
            </w:tcBorders>
            <w:shd w:val="clear" w:color="auto" w:fill="auto"/>
            <w:hideMark/>
          </w:tcPr>
          <w:p w14:paraId="57F86833"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709" w:type="dxa"/>
            <w:tcBorders>
              <w:top w:val="single" w:sz="4" w:space="0" w:color="auto"/>
              <w:left w:val="nil"/>
              <w:bottom w:val="single" w:sz="4" w:space="0" w:color="auto"/>
              <w:right w:val="single" w:sz="4" w:space="0" w:color="000000"/>
            </w:tcBorders>
            <w:shd w:val="clear" w:color="auto" w:fill="auto"/>
            <w:hideMark/>
          </w:tcPr>
          <w:p w14:paraId="6FC2532D"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786" w:type="dxa"/>
            <w:tcBorders>
              <w:top w:val="single" w:sz="4" w:space="0" w:color="auto"/>
              <w:left w:val="nil"/>
              <w:bottom w:val="single" w:sz="4" w:space="0" w:color="auto"/>
              <w:right w:val="single" w:sz="4" w:space="0" w:color="000000"/>
            </w:tcBorders>
            <w:shd w:val="clear" w:color="auto" w:fill="auto"/>
            <w:hideMark/>
          </w:tcPr>
          <w:p w14:paraId="0CFDDFB6"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4" w:type="dxa"/>
            <w:tcBorders>
              <w:top w:val="single" w:sz="4" w:space="0" w:color="auto"/>
              <w:left w:val="nil"/>
              <w:bottom w:val="single" w:sz="4" w:space="0" w:color="auto"/>
              <w:right w:val="single" w:sz="4" w:space="0" w:color="000000"/>
            </w:tcBorders>
            <w:shd w:val="clear" w:color="auto" w:fill="auto"/>
            <w:hideMark/>
          </w:tcPr>
          <w:p w14:paraId="027BEE10"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5" w:type="dxa"/>
            <w:tcBorders>
              <w:top w:val="single" w:sz="4" w:space="0" w:color="auto"/>
              <w:left w:val="nil"/>
              <w:bottom w:val="single" w:sz="4" w:space="0" w:color="auto"/>
              <w:right w:val="single" w:sz="4" w:space="0" w:color="000000"/>
            </w:tcBorders>
            <w:shd w:val="clear" w:color="auto" w:fill="auto"/>
            <w:hideMark/>
          </w:tcPr>
          <w:p w14:paraId="67687DFA"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4" w:type="dxa"/>
            <w:tcBorders>
              <w:top w:val="single" w:sz="4" w:space="0" w:color="auto"/>
              <w:left w:val="nil"/>
              <w:bottom w:val="single" w:sz="4" w:space="0" w:color="auto"/>
              <w:right w:val="single" w:sz="4" w:space="0" w:color="000000"/>
            </w:tcBorders>
            <w:shd w:val="clear" w:color="auto" w:fill="auto"/>
            <w:hideMark/>
          </w:tcPr>
          <w:p w14:paraId="2EB5D96F"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5" w:type="dxa"/>
            <w:tcBorders>
              <w:top w:val="single" w:sz="4" w:space="0" w:color="auto"/>
              <w:left w:val="nil"/>
              <w:bottom w:val="single" w:sz="4" w:space="0" w:color="auto"/>
              <w:right w:val="single" w:sz="4" w:space="0" w:color="000000"/>
            </w:tcBorders>
            <w:shd w:val="clear" w:color="auto" w:fill="auto"/>
            <w:hideMark/>
          </w:tcPr>
          <w:p w14:paraId="11633A3D"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N (no hard data provided)</w:t>
            </w:r>
          </w:p>
        </w:tc>
        <w:tc>
          <w:tcPr>
            <w:tcW w:w="939" w:type="dxa"/>
            <w:tcBorders>
              <w:top w:val="single" w:sz="4" w:space="0" w:color="auto"/>
              <w:left w:val="nil"/>
              <w:bottom w:val="single" w:sz="4" w:space="0" w:color="auto"/>
              <w:right w:val="single" w:sz="4" w:space="0" w:color="000000"/>
            </w:tcBorders>
            <w:shd w:val="clear" w:color="auto" w:fill="auto"/>
            <w:hideMark/>
          </w:tcPr>
          <w:p w14:paraId="26BDF181"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750" w:type="dxa"/>
            <w:tcBorders>
              <w:top w:val="single" w:sz="4" w:space="0" w:color="auto"/>
              <w:left w:val="nil"/>
              <w:bottom w:val="single" w:sz="4" w:space="0" w:color="auto"/>
              <w:right w:val="single" w:sz="4" w:space="0" w:color="000000"/>
            </w:tcBorders>
            <w:shd w:val="clear" w:color="auto" w:fill="auto"/>
            <w:hideMark/>
          </w:tcPr>
          <w:p w14:paraId="5FE6B64E"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4" w:type="dxa"/>
            <w:tcBorders>
              <w:top w:val="single" w:sz="4" w:space="0" w:color="auto"/>
              <w:left w:val="nil"/>
              <w:bottom w:val="single" w:sz="4" w:space="0" w:color="auto"/>
              <w:right w:val="single" w:sz="4" w:space="0" w:color="000000"/>
            </w:tcBorders>
            <w:shd w:val="clear" w:color="00B050" w:fill="00B050"/>
            <w:hideMark/>
          </w:tcPr>
          <w:p w14:paraId="30ECC360"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1241" w:type="dxa"/>
            <w:tcBorders>
              <w:top w:val="single" w:sz="4" w:space="0" w:color="auto"/>
              <w:left w:val="nil"/>
              <w:bottom w:val="single" w:sz="4" w:space="0" w:color="auto"/>
              <w:right w:val="single" w:sz="4" w:space="0" w:color="000000"/>
            </w:tcBorders>
            <w:shd w:val="clear" w:color="00B050" w:fill="00B050"/>
            <w:hideMark/>
          </w:tcPr>
          <w:p w14:paraId="06100914"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4" w:type="dxa"/>
            <w:tcBorders>
              <w:top w:val="single" w:sz="4" w:space="0" w:color="auto"/>
              <w:left w:val="nil"/>
              <w:bottom w:val="single" w:sz="4" w:space="0" w:color="auto"/>
              <w:right w:val="single" w:sz="4" w:space="0" w:color="000000"/>
            </w:tcBorders>
            <w:shd w:val="clear" w:color="auto" w:fill="auto"/>
            <w:hideMark/>
          </w:tcPr>
          <w:p w14:paraId="3038F785"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xml:space="preserve">One-off </w:t>
            </w:r>
          </w:p>
        </w:tc>
        <w:tc>
          <w:tcPr>
            <w:tcW w:w="845" w:type="dxa"/>
            <w:tcBorders>
              <w:top w:val="single" w:sz="4" w:space="0" w:color="auto"/>
              <w:left w:val="nil"/>
              <w:bottom w:val="single" w:sz="4" w:space="0" w:color="auto"/>
              <w:right w:val="single" w:sz="4" w:space="0" w:color="000000"/>
            </w:tcBorders>
            <w:shd w:val="clear" w:color="auto" w:fill="auto"/>
            <w:hideMark/>
          </w:tcPr>
          <w:p w14:paraId="147C6616"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Working Paper</w:t>
            </w:r>
          </w:p>
        </w:tc>
        <w:tc>
          <w:tcPr>
            <w:tcW w:w="844" w:type="dxa"/>
            <w:tcBorders>
              <w:top w:val="single" w:sz="4" w:space="0" w:color="auto"/>
              <w:left w:val="nil"/>
              <w:bottom w:val="single" w:sz="4" w:space="0" w:color="auto"/>
              <w:right w:val="single" w:sz="4" w:space="0" w:color="000000"/>
            </w:tcBorders>
            <w:shd w:val="clear" w:color="auto" w:fill="auto"/>
            <w:hideMark/>
          </w:tcPr>
          <w:p w14:paraId="03651963"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Informed by various literature</w:t>
            </w:r>
          </w:p>
        </w:tc>
        <w:tc>
          <w:tcPr>
            <w:tcW w:w="845" w:type="dxa"/>
            <w:tcBorders>
              <w:top w:val="single" w:sz="4" w:space="0" w:color="auto"/>
              <w:left w:val="nil"/>
              <w:bottom w:val="single" w:sz="4" w:space="0" w:color="auto"/>
              <w:right w:val="single" w:sz="4" w:space="0" w:color="000000"/>
            </w:tcBorders>
            <w:shd w:val="clear" w:color="auto" w:fill="auto"/>
            <w:hideMark/>
          </w:tcPr>
          <w:p w14:paraId="588B91B4"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1418" w:type="dxa"/>
            <w:tcBorders>
              <w:top w:val="single" w:sz="4" w:space="0" w:color="auto"/>
              <w:left w:val="nil"/>
              <w:bottom w:val="single" w:sz="4" w:space="0" w:color="auto"/>
              <w:right w:val="single" w:sz="4" w:space="0" w:color="auto"/>
            </w:tcBorders>
            <w:shd w:val="clear" w:color="auto" w:fill="auto"/>
            <w:hideMark/>
          </w:tcPr>
          <w:p w14:paraId="7D617CB4" w14:textId="77777777" w:rsidR="009B037B" w:rsidRPr="004F24C4" w:rsidRDefault="009B037B" w:rsidP="009B037B">
            <w:pPr>
              <w:tabs>
                <w:tab w:val="left" w:pos="284"/>
                <w:tab w:val="left" w:pos="2977"/>
                <w:tab w:val="left" w:pos="3363"/>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r>
      <w:tr w:rsidR="009B037B" w:rsidRPr="004F24C4" w14:paraId="6295674B" w14:textId="77777777" w:rsidTr="0007209E">
        <w:trPr>
          <w:trHeight w:val="1258"/>
        </w:trPr>
        <w:tc>
          <w:tcPr>
            <w:tcW w:w="1277" w:type="dxa"/>
            <w:tcBorders>
              <w:top w:val="single" w:sz="4" w:space="0" w:color="auto"/>
              <w:left w:val="single" w:sz="4" w:space="0" w:color="000000"/>
              <w:bottom w:val="single" w:sz="4" w:space="0" w:color="000000"/>
              <w:right w:val="single" w:sz="4" w:space="0" w:color="000000"/>
            </w:tcBorders>
            <w:shd w:val="clear" w:color="000000" w:fill="00B050"/>
            <w:hideMark/>
          </w:tcPr>
          <w:p w14:paraId="57255969"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Measuring the wellbeing impacts of public policy: social housing November 2018. Social Investment Agency (uses IDI data). https://sia.govt.nz/assets/Uploads/Measuring-the-wellbeing-impacts-of-public-policy-social-housing.pdf</w:t>
            </w:r>
          </w:p>
        </w:tc>
        <w:tc>
          <w:tcPr>
            <w:tcW w:w="567" w:type="dxa"/>
            <w:tcBorders>
              <w:top w:val="single" w:sz="4" w:space="0" w:color="auto"/>
              <w:left w:val="nil"/>
              <w:bottom w:val="single" w:sz="4" w:space="0" w:color="000000"/>
              <w:right w:val="single" w:sz="4" w:space="0" w:color="000000"/>
            </w:tcBorders>
            <w:shd w:val="clear" w:color="D8D8D8" w:fill="D8D8D8"/>
            <w:hideMark/>
          </w:tcPr>
          <w:p w14:paraId="4EE3FB18"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April 2007 - June 2015</w:t>
            </w:r>
          </w:p>
        </w:tc>
        <w:tc>
          <w:tcPr>
            <w:tcW w:w="4819" w:type="dxa"/>
            <w:tcBorders>
              <w:top w:val="single" w:sz="4" w:space="0" w:color="auto"/>
              <w:left w:val="nil"/>
              <w:bottom w:val="single" w:sz="4" w:space="0" w:color="000000"/>
              <w:right w:val="single" w:sz="4" w:space="0" w:color="000000"/>
            </w:tcBorders>
            <w:shd w:val="clear" w:color="D8D8D8" w:fill="D8D8D8"/>
            <w:hideMark/>
          </w:tcPr>
          <w:p w14:paraId="1B249B6B"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IDI data (specifically the HNZ Social Housing Dataset within the IDI) and NZGSS data are used to evaluate the impacts of receiving social housing on multidimensional wellbeing. Wellbeing outcome regressions also specified by age, gender and ethnicity.</w:t>
            </w:r>
          </w:p>
        </w:tc>
        <w:tc>
          <w:tcPr>
            <w:tcW w:w="709" w:type="dxa"/>
            <w:tcBorders>
              <w:top w:val="single" w:sz="4" w:space="0" w:color="auto"/>
              <w:left w:val="nil"/>
              <w:bottom w:val="single" w:sz="4" w:space="0" w:color="000000"/>
              <w:right w:val="single" w:sz="4" w:space="0" w:color="000000"/>
            </w:tcBorders>
            <w:shd w:val="clear" w:color="auto" w:fill="auto"/>
            <w:hideMark/>
          </w:tcPr>
          <w:p w14:paraId="666B0739"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National focus</w:t>
            </w:r>
          </w:p>
        </w:tc>
        <w:tc>
          <w:tcPr>
            <w:tcW w:w="709" w:type="dxa"/>
            <w:tcBorders>
              <w:top w:val="single" w:sz="4" w:space="0" w:color="auto"/>
              <w:left w:val="nil"/>
              <w:bottom w:val="single" w:sz="4" w:space="0" w:color="000000"/>
              <w:right w:val="single" w:sz="4" w:space="0" w:color="000000"/>
            </w:tcBorders>
            <w:shd w:val="clear" w:color="auto" w:fill="auto"/>
            <w:hideMark/>
          </w:tcPr>
          <w:p w14:paraId="33010E1E"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Social housing links to wellbeing</w:t>
            </w:r>
          </w:p>
        </w:tc>
        <w:tc>
          <w:tcPr>
            <w:tcW w:w="850" w:type="dxa"/>
            <w:tcBorders>
              <w:top w:val="single" w:sz="4" w:space="0" w:color="auto"/>
              <w:left w:val="nil"/>
              <w:bottom w:val="single" w:sz="4" w:space="0" w:color="000000"/>
              <w:right w:val="single" w:sz="4" w:space="0" w:color="000000"/>
            </w:tcBorders>
            <w:shd w:val="clear" w:color="auto" w:fill="auto"/>
            <w:hideMark/>
          </w:tcPr>
          <w:p w14:paraId="4A876AC4"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Wellbeing</w:t>
            </w:r>
          </w:p>
        </w:tc>
        <w:tc>
          <w:tcPr>
            <w:tcW w:w="709" w:type="dxa"/>
            <w:tcBorders>
              <w:top w:val="single" w:sz="4" w:space="0" w:color="auto"/>
              <w:left w:val="nil"/>
              <w:bottom w:val="single" w:sz="4" w:space="0" w:color="000000"/>
              <w:right w:val="single" w:sz="4" w:space="0" w:color="000000"/>
            </w:tcBorders>
            <w:shd w:val="clear" w:color="auto" w:fill="auto"/>
            <w:hideMark/>
          </w:tcPr>
          <w:p w14:paraId="4817C130"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709" w:type="dxa"/>
            <w:tcBorders>
              <w:top w:val="single" w:sz="4" w:space="0" w:color="auto"/>
              <w:left w:val="nil"/>
              <w:bottom w:val="single" w:sz="4" w:space="0" w:color="000000"/>
              <w:right w:val="single" w:sz="4" w:space="0" w:color="000000"/>
            </w:tcBorders>
            <w:shd w:val="clear" w:color="auto" w:fill="auto"/>
            <w:hideMark/>
          </w:tcPr>
          <w:p w14:paraId="525B1C10"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Y</w:t>
            </w:r>
          </w:p>
        </w:tc>
        <w:tc>
          <w:tcPr>
            <w:tcW w:w="786" w:type="dxa"/>
            <w:tcBorders>
              <w:top w:val="single" w:sz="4" w:space="0" w:color="auto"/>
              <w:left w:val="nil"/>
              <w:bottom w:val="single" w:sz="4" w:space="0" w:color="000000"/>
              <w:right w:val="single" w:sz="4" w:space="0" w:color="000000"/>
            </w:tcBorders>
            <w:shd w:val="clear" w:color="auto" w:fill="auto"/>
            <w:hideMark/>
          </w:tcPr>
          <w:p w14:paraId="0C50728C"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Y</w:t>
            </w:r>
          </w:p>
        </w:tc>
        <w:tc>
          <w:tcPr>
            <w:tcW w:w="844" w:type="dxa"/>
            <w:tcBorders>
              <w:top w:val="single" w:sz="4" w:space="0" w:color="auto"/>
              <w:left w:val="nil"/>
              <w:bottom w:val="single" w:sz="4" w:space="0" w:color="000000"/>
              <w:right w:val="single" w:sz="4" w:space="0" w:color="000000"/>
            </w:tcBorders>
            <w:shd w:val="clear" w:color="auto" w:fill="auto"/>
            <w:hideMark/>
          </w:tcPr>
          <w:p w14:paraId="05472B72"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5" w:type="dxa"/>
            <w:tcBorders>
              <w:top w:val="single" w:sz="4" w:space="0" w:color="auto"/>
              <w:left w:val="nil"/>
              <w:bottom w:val="single" w:sz="4" w:space="0" w:color="000000"/>
              <w:right w:val="single" w:sz="4" w:space="0" w:color="000000"/>
            </w:tcBorders>
            <w:shd w:val="clear" w:color="auto" w:fill="auto"/>
            <w:hideMark/>
          </w:tcPr>
          <w:p w14:paraId="165A6BF0"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4" w:type="dxa"/>
            <w:tcBorders>
              <w:top w:val="single" w:sz="4" w:space="0" w:color="auto"/>
              <w:left w:val="nil"/>
              <w:bottom w:val="single" w:sz="4" w:space="0" w:color="000000"/>
              <w:right w:val="single" w:sz="4" w:space="0" w:color="000000"/>
            </w:tcBorders>
            <w:shd w:val="clear" w:color="auto" w:fill="auto"/>
            <w:hideMark/>
          </w:tcPr>
          <w:p w14:paraId="25EBA085"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5" w:type="dxa"/>
            <w:tcBorders>
              <w:top w:val="single" w:sz="4" w:space="0" w:color="auto"/>
              <w:left w:val="nil"/>
              <w:bottom w:val="single" w:sz="4" w:space="0" w:color="000000"/>
              <w:right w:val="single" w:sz="4" w:space="0" w:color="000000"/>
            </w:tcBorders>
            <w:shd w:val="clear" w:color="auto" w:fill="auto"/>
            <w:hideMark/>
          </w:tcPr>
          <w:p w14:paraId="5B79C8FC"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939" w:type="dxa"/>
            <w:tcBorders>
              <w:top w:val="single" w:sz="4" w:space="0" w:color="auto"/>
              <w:left w:val="nil"/>
              <w:bottom w:val="single" w:sz="4" w:space="0" w:color="000000"/>
              <w:right w:val="single" w:sz="4" w:space="0" w:color="000000"/>
            </w:tcBorders>
            <w:shd w:val="clear" w:color="auto" w:fill="auto"/>
            <w:hideMark/>
          </w:tcPr>
          <w:p w14:paraId="6A204E00"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5</w:t>
            </w:r>
          </w:p>
        </w:tc>
        <w:tc>
          <w:tcPr>
            <w:tcW w:w="750" w:type="dxa"/>
            <w:tcBorders>
              <w:top w:val="single" w:sz="4" w:space="0" w:color="auto"/>
              <w:left w:val="nil"/>
              <w:bottom w:val="single" w:sz="4" w:space="0" w:color="000000"/>
              <w:right w:val="single" w:sz="4" w:space="0" w:color="000000"/>
            </w:tcBorders>
            <w:shd w:val="clear" w:color="auto" w:fill="auto"/>
            <w:hideMark/>
          </w:tcPr>
          <w:p w14:paraId="745D49C3"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4" w:type="dxa"/>
            <w:tcBorders>
              <w:top w:val="single" w:sz="4" w:space="0" w:color="auto"/>
              <w:left w:val="nil"/>
              <w:bottom w:val="single" w:sz="4" w:space="0" w:color="000000"/>
              <w:right w:val="single" w:sz="4" w:space="0" w:color="000000"/>
            </w:tcBorders>
            <w:shd w:val="clear" w:color="00B050" w:fill="00B050"/>
            <w:hideMark/>
          </w:tcPr>
          <w:p w14:paraId="39E3B008"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1241" w:type="dxa"/>
            <w:tcBorders>
              <w:top w:val="single" w:sz="4" w:space="0" w:color="auto"/>
              <w:left w:val="nil"/>
              <w:bottom w:val="single" w:sz="4" w:space="0" w:color="000000"/>
              <w:right w:val="single" w:sz="4" w:space="0" w:color="000000"/>
            </w:tcBorders>
            <w:shd w:val="clear" w:color="00B050" w:fill="00B050"/>
            <w:hideMark/>
          </w:tcPr>
          <w:p w14:paraId="6EE4F5D9"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4" w:type="dxa"/>
            <w:tcBorders>
              <w:top w:val="single" w:sz="4" w:space="0" w:color="auto"/>
              <w:left w:val="nil"/>
              <w:bottom w:val="single" w:sz="4" w:space="0" w:color="000000"/>
              <w:right w:val="single" w:sz="4" w:space="0" w:color="000000"/>
            </w:tcBorders>
            <w:shd w:val="clear" w:color="auto" w:fill="auto"/>
            <w:hideMark/>
          </w:tcPr>
          <w:p w14:paraId="60B888F4"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xml:space="preserve">One-off </w:t>
            </w:r>
          </w:p>
        </w:tc>
        <w:tc>
          <w:tcPr>
            <w:tcW w:w="845" w:type="dxa"/>
            <w:tcBorders>
              <w:top w:val="single" w:sz="4" w:space="0" w:color="auto"/>
              <w:left w:val="nil"/>
              <w:bottom w:val="single" w:sz="4" w:space="0" w:color="000000"/>
              <w:right w:val="single" w:sz="4" w:space="0" w:color="000000"/>
            </w:tcBorders>
            <w:shd w:val="clear" w:color="auto" w:fill="auto"/>
            <w:hideMark/>
          </w:tcPr>
          <w:p w14:paraId="226AF40D"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SIA Working Paper</w:t>
            </w:r>
          </w:p>
        </w:tc>
        <w:tc>
          <w:tcPr>
            <w:tcW w:w="844" w:type="dxa"/>
            <w:tcBorders>
              <w:top w:val="single" w:sz="4" w:space="0" w:color="auto"/>
              <w:left w:val="nil"/>
              <w:bottom w:val="single" w:sz="4" w:space="0" w:color="000000"/>
              <w:right w:val="single" w:sz="4" w:space="0" w:color="000000"/>
            </w:tcBorders>
            <w:shd w:val="clear" w:color="auto" w:fill="auto"/>
            <w:hideMark/>
          </w:tcPr>
          <w:p w14:paraId="7C21506A"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Uses IDI and NZGSS data</w:t>
            </w:r>
          </w:p>
        </w:tc>
        <w:tc>
          <w:tcPr>
            <w:tcW w:w="845" w:type="dxa"/>
            <w:tcBorders>
              <w:top w:val="single" w:sz="4" w:space="0" w:color="auto"/>
              <w:left w:val="nil"/>
              <w:bottom w:val="single" w:sz="4" w:space="0" w:color="000000"/>
              <w:right w:val="single" w:sz="4" w:space="0" w:color="000000"/>
            </w:tcBorders>
            <w:shd w:val="clear" w:color="auto" w:fill="auto"/>
            <w:hideMark/>
          </w:tcPr>
          <w:p w14:paraId="2516ED78"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Population</w:t>
            </w:r>
          </w:p>
        </w:tc>
        <w:tc>
          <w:tcPr>
            <w:tcW w:w="1418" w:type="dxa"/>
            <w:tcBorders>
              <w:top w:val="single" w:sz="4" w:space="0" w:color="auto"/>
              <w:left w:val="nil"/>
              <w:bottom w:val="single" w:sz="4" w:space="0" w:color="000000"/>
              <w:right w:val="single" w:sz="4" w:space="0" w:color="000000"/>
            </w:tcBorders>
            <w:shd w:val="clear" w:color="auto" w:fill="auto"/>
            <w:hideMark/>
          </w:tcPr>
          <w:p w14:paraId="7BA0CAEA" w14:textId="77777777" w:rsidR="009B037B" w:rsidRPr="004F24C4" w:rsidRDefault="009B037B" w:rsidP="009B037B">
            <w:pPr>
              <w:tabs>
                <w:tab w:val="left" w:pos="284"/>
                <w:tab w:val="left" w:pos="2977"/>
                <w:tab w:val="left" w:pos="3363"/>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Population</w:t>
            </w:r>
          </w:p>
        </w:tc>
      </w:tr>
      <w:tr w:rsidR="009B037B" w:rsidRPr="004F24C4" w14:paraId="36CBBBA5" w14:textId="77777777" w:rsidTr="0007209E">
        <w:trPr>
          <w:trHeight w:val="1258"/>
        </w:trPr>
        <w:tc>
          <w:tcPr>
            <w:tcW w:w="1277" w:type="dxa"/>
            <w:tcBorders>
              <w:top w:val="nil"/>
              <w:left w:val="single" w:sz="4" w:space="0" w:color="000000"/>
              <w:bottom w:val="single" w:sz="4" w:space="0" w:color="000000"/>
              <w:right w:val="single" w:sz="4" w:space="0" w:color="000000"/>
            </w:tcBorders>
            <w:shd w:val="clear" w:color="000000" w:fill="00B050"/>
            <w:hideMark/>
          </w:tcPr>
          <w:p w14:paraId="18A8A4DB"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Motu Economic and Public Policy Research. A State Housing Database: 1993-2009.http://motu-www.motu.org.nz/wpapers/10_13.pdf</w:t>
            </w:r>
          </w:p>
        </w:tc>
        <w:tc>
          <w:tcPr>
            <w:tcW w:w="567" w:type="dxa"/>
            <w:tcBorders>
              <w:top w:val="nil"/>
              <w:left w:val="nil"/>
              <w:bottom w:val="single" w:sz="4" w:space="0" w:color="000000"/>
              <w:right w:val="single" w:sz="4" w:space="0" w:color="000000"/>
            </w:tcBorders>
            <w:shd w:val="clear" w:color="D8D8D8" w:fill="D8D8D8"/>
            <w:hideMark/>
          </w:tcPr>
          <w:p w14:paraId="18C91BA9"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1993-2009</w:t>
            </w:r>
          </w:p>
        </w:tc>
        <w:tc>
          <w:tcPr>
            <w:tcW w:w="4819" w:type="dxa"/>
            <w:tcBorders>
              <w:top w:val="nil"/>
              <w:left w:val="nil"/>
              <w:bottom w:val="single" w:sz="4" w:space="0" w:color="000000"/>
              <w:right w:val="single" w:sz="4" w:space="0" w:color="000000"/>
            </w:tcBorders>
            <w:shd w:val="clear" w:color="D8D8D8" w:fill="D8D8D8"/>
            <w:hideMark/>
          </w:tcPr>
          <w:p w14:paraId="7636DB69"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Longitudinal unit record level inventory of state houses in NZ. Includes data on state housing numbers, proportion of total private dwellings, and deprivation (NZDep2001 info) by major urban areas. Includes maps of: (1) % of state house to total houses and deprivation status in Wellington urban area in 1993, 2000 and 2009 (p. 45); and (2) change in density of state housing by deprivation status in Wellington urban area 1993-2000 and 2000-2009 (p. 59)</w:t>
            </w:r>
          </w:p>
        </w:tc>
        <w:tc>
          <w:tcPr>
            <w:tcW w:w="709" w:type="dxa"/>
            <w:tcBorders>
              <w:top w:val="nil"/>
              <w:left w:val="nil"/>
              <w:bottom w:val="single" w:sz="4" w:space="0" w:color="000000"/>
              <w:right w:val="single" w:sz="4" w:space="0" w:color="000000"/>
            </w:tcBorders>
            <w:shd w:val="clear" w:color="auto" w:fill="auto"/>
            <w:hideMark/>
          </w:tcPr>
          <w:p w14:paraId="318C541D"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National, includes data on Wellington urban area</w:t>
            </w:r>
          </w:p>
        </w:tc>
        <w:tc>
          <w:tcPr>
            <w:tcW w:w="709" w:type="dxa"/>
            <w:tcBorders>
              <w:top w:val="nil"/>
              <w:left w:val="nil"/>
              <w:bottom w:val="single" w:sz="4" w:space="0" w:color="000000"/>
              <w:right w:val="single" w:sz="4" w:space="0" w:color="000000"/>
            </w:tcBorders>
            <w:shd w:val="clear" w:color="auto" w:fill="auto"/>
            <w:hideMark/>
          </w:tcPr>
          <w:p w14:paraId="6F83B7DF"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State housing quantity</w:t>
            </w:r>
          </w:p>
        </w:tc>
        <w:tc>
          <w:tcPr>
            <w:tcW w:w="850" w:type="dxa"/>
            <w:tcBorders>
              <w:top w:val="nil"/>
              <w:left w:val="nil"/>
              <w:bottom w:val="single" w:sz="4" w:space="0" w:color="000000"/>
              <w:right w:val="single" w:sz="4" w:space="0" w:color="000000"/>
            </w:tcBorders>
            <w:shd w:val="clear" w:color="auto" w:fill="auto"/>
            <w:hideMark/>
          </w:tcPr>
          <w:p w14:paraId="2B31CFF6"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State house #s and proportion. Deprivation status.</w:t>
            </w:r>
          </w:p>
        </w:tc>
        <w:tc>
          <w:tcPr>
            <w:tcW w:w="709" w:type="dxa"/>
            <w:tcBorders>
              <w:top w:val="nil"/>
              <w:left w:val="nil"/>
              <w:bottom w:val="single" w:sz="4" w:space="0" w:color="000000"/>
              <w:right w:val="single" w:sz="4" w:space="0" w:color="000000"/>
            </w:tcBorders>
            <w:shd w:val="clear" w:color="auto" w:fill="auto"/>
            <w:hideMark/>
          </w:tcPr>
          <w:p w14:paraId="3103E437"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709" w:type="dxa"/>
            <w:tcBorders>
              <w:top w:val="nil"/>
              <w:left w:val="nil"/>
              <w:bottom w:val="single" w:sz="4" w:space="0" w:color="000000"/>
              <w:right w:val="single" w:sz="4" w:space="0" w:color="000000"/>
            </w:tcBorders>
            <w:shd w:val="clear" w:color="auto" w:fill="auto"/>
            <w:hideMark/>
          </w:tcPr>
          <w:p w14:paraId="7D56CF45"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786" w:type="dxa"/>
            <w:tcBorders>
              <w:top w:val="nil"/>
              <w:left w:val="nil"/>
              <w:bottom w:val="single" w:sz="4" w:space="0" w:color="000000"/>
              <w:right w:val="single" w:sz="4" w:space="0" w:color="000000"/>
            </w:tcBorders>
            <w:shd w:val="clear" w:color="auto" w:fill="auto"/>
            <w:hideMark/>
          </w:tcPr>
          <w:p w14:paraId="065A7A3D"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4" w:type="dxa"/>
            <w:tcBorders>
              <w:top w:val="nil"/>
              <w:left w:val="nil"/>
              <w:bottom w:val="single" w:sz="4" w:space="0" w:color="000000"/>
              <w:right w:val="single" w:sz="4" w:space="0" w:color="000000"/>
            </w:tcBorders>
            <w:shd w:val="clear" w:color="auto" w:fill="auto"/>
            <w:hideMark/>
          </w:tcPr>
          <w:p w14:paraId="5810267D"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5" w:type="dxa"/>
            <w:tcBorders>
              <w:top w:val="nil"/>
              <w:left w:val="nil"/>
              <w:bottom w:val="single" w:sz="4" w:space="0" w:color="000000"/>
              <w:right w:val="single" w:sz="4" w:space="0" w:color="000000"/>
            </w:tcBorders>
            <w:shd w:val="clear" w:color="auto" w:fill="auto"/>
            <w:hideMark/>
          </w:tcPr>
          <w:p w14:paraId="7EA16951"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N (but does use deprivation info)</w:t>
            </w:r>
          </w:p>
        </w:tc>
        <w:tc>
          <w:tcPr>
            <w:tcW w:w="844" w:type="dxa"/>
            <w:tcBorders>
              <w:top w:val="nil"/>
              <w:left w:val="nil"/>
              <w:bottom w:val="single" w:sz="4" w:space="0" w:color="000000"/>
              <w:right w:val="single" w:sz="4" w:space="0" w:color="000000"/>
            </w:tcBorders>
            <w:shd w:val="clear" w:color="auto" w:fill="auto"/>
            <w:hideMark/>
          </w:tcPr>
          <w:p w14:paraId="11523573"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5" w:type="dxa"/>
            <w:tcBorders>
              <w:top w:val="nil"/>
              <w:left w:val="nil"/>
              <w:bottom w:val="single" w:sz="4" w:space="0" w:color="000000"/>
              <w:right w:val="single" w:sz="4" w:space="0" w:color="000000"/>
            </w:tcBorders>
            <w:shd w:val="clear" w:color="auto" w:fill="auto"/>
            <w:hideMark/>
          </w:tcPr>
          <w:p w14:paraId="19D93B58"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939" w:type="dxa"/>
            <w:tcBorders>
              <w:top w:val="nil"/>
              <w:left w:val="nil"/>
              <w:bottom w:val="single" w:sz="4" w:space="0" w:color="000000"/>
              <w:right w:val="single" w:sz="4" w:space="0" w:color="000000"/>
            </w:tcBorders>
            <w:shd w:val="clear" w:color="auto" w:fill="auto"/>
            <w:hideMark/>
          </w:tcPr>
          <w:p w14:paraId="3DC66C25"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2 - state housing quantity</w:t>
            </w:r>
          </w:p>
        </w:tc>
        <w:tc>
          <w:tcPr>
            <w:tcW w:w="750" w:type="dxa"/>
            <w:tcBorders>
              <w:top w:val="nil"/>
              <w:left w:val="nil"/>
              <w:bottom w:val="single" w:sz="4" w:space="0" w:color="000000"/>
              <w:right w:val="single" w:sz="4" w:space="0" w:color="000000"/>
            </w:tcBorders>
            <w:shd w:val="clear" w:color="auto" w:fill="auto"/>
            <w:hideMark/>
          </w:tcPr>
          <w:p w14:paraId="002FA4BB"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Many</w:t>
            </w:r>
          </w:p>
        </w:tc>
        <w:tc>
          <w:tcPr>
            <w:tcW w:w="844" w:type="dxa"/>
            <w:tcBorders>
              <w:top w:val="nil"/>
              <w:left w:val="nil"/>
              <w:bottom w:val="single" w:sz="4" w:space="0" w:color="000000"/>
              <w:right w:val="single" w:sz="4" w:space="0" w:color="000000"/>
            </w:tcBorders>
            <w:shd w:val="clear" w:color="00B050" w:fill="00B050"/>
            <w:hideMark/>
          </w:tcPr>
          <w:p w14:paraId="3ECF52E1"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1241" w:type="dxa"/>
            <w:tcBorders>
              <w:top w:val="nil"/>
              <w:left w:val="nil"/>
              <w:bottom w:val="single" w:sz="4" w:space="0" w:color="000000"/>
              <w:right w:val="single" w:sz="4" w:space="0" w:color="000000"/>
            </w:tcBorders>
            <w:shd w:val="clear" w:color="00B050" w:fill="00B050"/>
            <w:hideMark/>
          </w:tcPr>
          <w:p w14:paraId="32AB5D61"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4" w:type="dxa"/>
            <w:tcBorders>
              <w:top w:val="nil"/>
              <w:left w:val="nil"/>
              <w:bottom w:val="single" w:sz="4" w:space="0" w:color="000000"/>
              <w:right w:val="single" w:sz="4" w:space="0" w:color="000000"/>
            </w:tcBorders>
            <w:shd w:val="clear" w:color="auto" w:fill="auto"/>
            <w:hideMark/>
          </w:tcPr>
          <w:p w14:paraId="732A19B8" w14:textId="67BB72DB"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xml:space="preserve">Exploration of </w:t>
            </w:r>
            <w:r w:rsidR="00CE1039" w:rsidRPr="004F24C4">
              <w:rPr>
                <w:rFonts w:ascii="Arial Narrow" w:eastAsia="Times New Roman" w:hAnsi="Arial Narrow" w:cs="Calibri"/>
                <w:color w:val="000000"/>
                <w:sz w:val="11"/>
                <w:szCs w:val="11"/>
                <w:lang w:eastAsia="en-GB"/>
              </w:rPr>
              <w:t>utility</w:t>
            </w:r>
            <w:r w:rsidRPr="004F24C4">
              <w:rPr>
                <w:rFonts w:ascii="Arial Narrow" w:eastAsia="Times New Roman" w:hAnsi="Arial Narrow" w:cs="Calibri"/>
                <w:color w:val="000000"/>
                <w:sz w:val="11"/>
                <w:szCs w:val="11"/>
                <w:lang w:eastAsia="en-GB"/>
              </w:rPr>
              <w:t xml:space="preserve"> of 1993-2009 dataset</w:t>
            </w:r>
          </w:p>
        </w:tc>
        <w:tc>
          <w:tcPr>
            <w:tcW w:w="845" w:type="dxa"/>
            <w:tcBorders>
              <w:top w:val="nil"/>
              <w:left w:val="nil"/>
              <w:bottom w:val="single" w:sz="4" w:space="0" w:color="000000"/>
              <w:right w:val="single" w:sz="4" w:space="0" w:color="000000"/>
            </w:tcBorders>
            <w:shd w:val="clear" w:color="auto" w:fill="auto"/>
            <w:hideMark/>
          </w:tcPr>
          <w:p w14:paraId="31298CA0"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Motu Working Paper</w:t>
            </w:r>
          </w:p>
        </w:tc>
        <w:tc>
          <w:tcPr>
            <w:tcW w:w="844" w:type="dxa"/>
            <w:tcBorders>
              <w:top w:val="nil"/>
              <w:left w:val="nil"/>
              <w:bottom w:val="single" w:sz="4" w:space="0" w:color="000000"/>
              <w:right w:val="single" w:sz="4" w:space="0" w:color="000000"/>
            </w:tcBorders>
            <w:shd w:val="clear" w:color="auto" w:fill="auto"/>
            <w:hideMark/>
          </w:tcPr>
          <w:p w14:paraId="22049571"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Housing NZ dataset</w:t>
            </w:r>
          </w:p>
        </w:tc>
        <w:tc>
          <w:tcPr>
            <w:tcW w:w="845" w:type="dxa"/>
            <w:tcBorders>
              <w:top w:val="nil"/>
              <w:left w:val="nil"/>
              <w:bottom w:val="single" w:sz="4" w:space="0" w:color="000000"/>
              <w:right w:val="single" w:sz="4" w:space="0" w:color="000000"/>
            </w:tcBorders>
            <w:shd w:val="clear" w:color="auto" w:fill="auto"/>
            <w:hideMark/>
          </w:tcPr>
          <w:p w14:paraId="24E5D630"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Population</w:t>
            </w:r>
          </w:p>
        </w:tc>
        <w:tc>
          <w:tcPr>
            <w:tcW w:w="1418" w:type="dxa"/>
            <w:tcBorders>
              <w:top w:val="nil"/>
              <w:left w:val="nil"/>
              <w:bottom w:val="single" w:sz="4" w:space="0" w:color="000000"/>
              <w:right w:val="single" w:sz="4" w:space="0" w:color="000000"/>
            </w:tcBorders>
            <w:shd w:val="clear" w:color="auto" w:fill="auto"/>
            <w:hideMark/>
          </w:tcPr>
          <w:p w14:paraId="2056A384" w14:textId="77777777" w:rsidR="009B037B" w:rsidRPr="004F24C4" w:rsidRDefault="009B037B" w:rsidP="009B037B">
            <w:pPr>
              <w:tabs>
                <w:tab w:val="left" w:pos="284"/>
                <w:tab w:val="left" w:pos="2977"/>
                <w:tab w:val="left" w:pos="3363"/>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By major urban area</w:t>
            </w:r>
          </w:p>
        </w:tc>
      </w:tr>
      <w:tr w:rsidR="009B037B" w:rsidRPr="004F24C4" w14:paraId="71CE5902" w14:textId="77777777" w:rsidTr="0007209E">
        <w:trPr>
          <w:trHeight w:val="1258"/>
        </w:trPr>
        <w:tc>
          <w:tcPr>
            <w:tcW w:w="1277" w:type="dxa"/>
            <w:tcBorders>
              <w:top w:val="nil"/>
              <w:left w:val="single" w:sz="4" w:space="0" w:color="000000"/>
              <w:bottom w:val="single" w:sz="4" w:space="0" w:color="000000"/>
              <w:right w:val="single" w:sz="4" w:space="0" w:color="000000"/>
            </w:tcBorders>
            <w:shd w:val="clear" w:color="000000" w:fill="00B050"/>
            <w:hideMark/>
          </w:tcPr>
          <w:p w14:paraId="40EA87BA"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New Zealand Planning Institute submission on how to define “housing quality”.https://www.planning.org.nz/Attachment?Action=Download&amp;Attachment_id=5079</w:t>
            </w:r>
          </w:p>
        </w:tc>
        <w:tc>
          <w:tcPr>
            <w:tcW w:w="567" w:type="dxa"/>
            <w:tcBorders>
              <w:top w:val="nil"/>
              <w:left w:val="nil"/>
              <w:bottom w:val="single" w:sz="4" w:space="0" w:color="000000"/>
              <w:right w:val="single" w:sz="4" w:space="0" w:color="000000"/>
            </w:tcBorders>
            <w:shd w:val="clear" w:color="D8D8D8" w:fill="D8D8D8"/>
            <w:hideMark/>
          </w:tcPr>
          <w:p w14:paraId="0065BBCC"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N/A</w:t>
            </w:r>
          </w:p>
        </w:tc>
        <w:tc>
          <w:tcPr>
            <w:tcW w:w="4819" w:type="dxa"/>
            <w:tcBorders>
              <w:top w:val="nil"/>
              <w:left w:val="nil"/>
              <w:bottom w:val="single" w:sz="4" w:space="0" w:color="000000"/>
              <w:right w:val="single" w:sz="4" w:space="0" w:color="000000"/>
            </w:tcBorders>
            <w:shd w:val="clear" w:color="D8D8D8" w:fill="D8D8D8"/>
            <w:hideMark/>
          </w:tcPr>
          <w:p w14:paraId="59E230B0"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No data in this submission: rather a 2018 brief 4-page submission to Stats NZ on possible variables, informed by experience in Viet Nam, that may be combined to form a useful definition of housing quality</w:t>
            </w:r>
          </w:p>
        </w:tc>
        <w:tc>
          <w:tcPr>
            <w:tcW w:w="709" w:type="dxa"/>
            <w:tcBorders>
              <w:top w:val="nil"/>
              <w:left w:val="nil"/>
              <w:bottom w:val="single" w:sz="4" w:space="0" w:color="000000"/>
              <w:right w:val="single" w:sz="4" w:space="0" w:color="000000"/>
            </w:tcBorders>
            <w:shd w:val="clear" w:color="auto" w:fill="auto"/>
            <w:hideMark/>
          </w:tcPr>
          <w:p w14:paraId="5572B6E4"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N/A</w:t>
            </w:r>
          </w:p>
        </w:tc>
        <w:tc>
          <w:tcPr>
            <w:tcW w:w="709" w:type="dxa"/>
            <w:tcBorders>
              <w:top w:val="nil"/>
              <w:left w:val="nil"/>
              <w:bottom w:val="single" w:sz="4" w:space="0" w:color="000000"/>
              <w:right w:val="single" w:sz="4" w:space="0" w:color="000000"/>
            </w:tcBorders>
            <w:shd w:val="clear" w:color="auto" w:fill="auto"/>
            <w:hideMark/>
          </w:tcPr>
          <w:p w14:paraId="2CDF20B8"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Housing quality</w:t>
            </w:r>
          </w:p>
        </w:tc>
        <w:tc>
          <w:tcPr>
            <w:tcW w:w="850" w:type="dxa"/>
            <w:tcBorders>
              <w:top w:val="nil"/>
              <w:left w:val="nil"/>
              <w:bottom w:val="single" w:sz="4" w:space="0" w:color="000000"/>
              <w:right w:val="single" w:sz="4" w:space="0" w:color="000000"/>
            </w:tcBorders>
            <w:shd w:val="clear" w:color="auto" w:fill="auto"/>
            <w:hideMark/>
          </w:tcPr>
          <w:p w14:paraId="06F70F29"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N/A</w:t>
            </w:r>
          </w:p>
        </w:tc>
        <w:tc>
          <w:tcPr>
            <w:tcW w:w="709" w:type="dxa"/>
            <w:tcBorders>
              <w:top w:val="nil"/>
              <w:left w:val="nil"/>
              <w:bottom w:val="single" w:sz="4" w:space="0" w:color="000000"/>
              <w:right w:val="single" w:sz="4" w:space="0" w:color="000000"/>
            </w:tcBorders>
            <w:shd w:val="clear" w:color="auto" w:fill="auto"/>
            <w:hideMark/>
          </w:tcPr>
          <w:p w14:paraId="4F0D42FA"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N/A</w:t>
            </w:r>
          </w:p>
        </w:tc>
        <w:tc>
          <w:tcPr>
            <w:tcW w:w="709" w:type="dxa"/>
            <w:tcBorders>
              <w:top w:val="nil"/>
              <w:left w:val="nil"/>
              <w:bottom w:val="single" w:sz="4" w:space="0" w:color="000000"/>
              <w:right w:val="single" w:sz="4" w:space="0" w:color="000000"/>
            </w:tcBorders>
            <w:shd w:val="clear" w:color="auto" w:fill="auto"/>
            <w:hideMark/>
          </w:tcPr>
          <w:p w14:paraId="4ACF5BAB"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N/A</w:t>
            </w:r>
          </w:p>
        </w:tc>
        <w:tc>
          <w:tcPr>
            <w:tcW w:w="786" w:type="dxa"/>
            <w:tcBorders>
              <w:top w:val="nil"/>
              <w:left w:val="nil"/>
              <w:bottom w:val="single" w:sz="4" w:space="0" w:color="000000"/>
              <w:right w:val="single" w:sz="4" w:space="0" w:color="000000"/>
            </w:tcBorders>
            <w:shd w:val="clear" w:color="auto" w:fill="auto"/>
            <w:hideMark/>
          </w:tcPr>
          <w:p w14:paraId="0FFC89B6"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N/A</w:t>
            </w:r>
          </w:p>
        </w:tc>
        <w:tc>
          <w:tcPr>
            <w:tcW w:w="844" w:type="dxa"/>
            <w:tcBorders>
              <w:top w:val="nil"/>
              <w:left w:val="nil"/>
              <w:bottom w:val="single" w:sz="4" w:space="0" w:color="000000"/>
              <w:right w:val="single" w:sz="4" w:space="0" w:color="000000"/>
            </w:tcBorders>
            <w:shd w:val="clear" w:color="auto" w:fill="auto"/>
            <w:hideMark/>
          </w:tcPr>
          <w:p w14:paraId="663BD5BE"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N/A</w:t>
            </w:r>
          </w:p>
        </w:tc>
        <w:tc>
          <w:tcPr>
            <w:tcW w:w="845" w:type="dxa"/>
            <w:tcBorders>
              <w:top w:val="nil"/>
              <w:left w:val="nil"/>
              <w:bottom w:val="single" w:sz="4" w:space="0" w:color="000000"/>
              <w:right w:val="single" w:sz="4" w:space="0" w:color="000000"/>
            </w:tcBorders>
            <w:shd w:val="clear" w:color="auto" w:fill="auto"/>
            <w:hideMark/>
          </w:tcPr>
          <w:p w14:paraId="2083D6EE"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N/A</w:t>
            </w:r>
          </w:p>
        </w:tc>
        <w:tc>
          <w:tcPr>
            <w:tcW w:w="844" w:type="dxa"/>
            <w:tcBorders>
              <w:top w:val="nil"/>
              <w:left w:val="nil"/>
              <w:bottom w:val="single" w:sz="4" w:space="0" w:color="000000"/>
              <w:right w:val="single" w:sz="4" w:space="0" w:color="000000"/>
            </w:tcBorders>
            <w:shd w:val="clear" w:color="auto" w:fill="auto"/>
            <w:hideMark/>
          </w:tcPr>
          <w:p w14:paraId="7CD93A6E"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N/A</w:t>
            </w:r>
          </w:p>
        </w:tc>
        <w:tc>
          <w:tcPr>
            <w:tcW w:w="845" w:type="dxa"/>
            <w:tcBorders>
              <w:top w:val="nil"/>
              <w:left w:val="nil"/>
              <w:bottom w:val="single" w:sz="4" w:space="0" w:color="000000"/>
              <w:right w:val="single" w:sz="4" w:space="0" w:color="000000"/>
            </w:tcBorders>
            <w:shd w:val="clear" w:color="auto" w:fill="auto"/>
            <w:hideMark/>
          </w:tcPr>
          <w:p w14:paraId="34A3833A"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N/A</w:t>
            </w:r>
          </w:p>
        </w:tc>
        <w:tc>
          <w:tcPr>
            <w:tcW w:w="939" w:type="dxa"/>
            <w:tcBorders>
              <w:top w:val="nil"/>
              <w:left w:val="nil"/>
              <w:bottom w:val="single" w:sz="4" w:space="0" w:color="000000"/>
              <w:right w:val="single" w:sz="4" w:space="0" w:color="000000"/>
            </w:tcBorders>
            <w:shd w:val="clear" w:color="auto" w:fill="auto"/>
            <w:hideMark/>
          </w:tcPr>
          <w:p w14:paraId="7FEE05E2"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750" w:type="dxa"/>
            <w:tcBorders>
              <w:top w:val="nil"/>
              <w:left w:val="nil"/>
              <w:bottom w:val="single" w:sz="4" w:space="0" w:color="000000"/>
              <w:right w:val="single" w:sz="4" w:space="0" w:color="000000"/>
            </w:tcBorders>
            <w:shd w:val="clear" w:color="auto" w:fill="auto"/>
            <w:hideMark/>
          </w:tcPr>
          <w:p w14:paraId="6964A9AF"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N/A</w:t>
            </w:r>
          </w:p>
        </w:tc>
        <w:tc>
          <w:tcPr>
            <w:tcW w:w="844" w:type="dxa"/>
            <w:tcBorders>
              <w:top w:val="nil"/>
              <w:left w:val="nil"/>
              <w:bottom w:val="single" w:sz="4" w:space="0" w:color="000000"/>
              <w:right w:val="single" w:sz="4" w:space="0" w:color="000000"/>
            </w:tcBorders>
            <w:shd w:val="clear" w:color="00B050" w:fill="00B050"/>
            <w:hideMark/>
          </w:tcPr>
          <w:p w14:paraId="55CE7EB5"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N/A</w:t>
            </w:r>
          </w:p>
        </w:tc>
        <w:tc>
          <w:tcPr>
            <w:tcW w:w="1241" w:type="dxa"/>
            <w:tcBorders>
              <w:top w:val="nil"/>
              <w:left w:val="nil"/>
              <w:bottom w:val="single" w:sz="4" w:space="0" w:color="000000"/>
              <w:right w:val="single" w:sz="4" w:space="0" w:color="000000"/>
            </w:tcBorders>
            <w:shd w:val="clear" w:color="00B050" w:fill="00B050"/>
            <w:hideMark/>
          </w:tcPr>
          <w:p w14:paraId="6DDFC150"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N/A</w:t>
            </w:r>
          </w:p>
        </w:tc>
        <w:tc>
          <w:tcPr>
            <w:tcW w:w="844" w:type="dxa"/>
            <w:tcBorders>
              <w:top w:val="nil"/>
              <w:left w:val="nil"/>
              <w:bottom w:val="single" w:sz="4" w:space="0" w:color="000000"/>
              <w:right w:val="single" w:sz="4" w:space="0" w:color="000000"/>
            </w:tcBorders>
            <w:shd w:val="clear" w:color="auto" w:fill="auto"/>
            <w:hideMark/>
          </w:tcPr>
          <w:p w14:paraId="3C0818EB"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One-off</w:t>
            </w:r>
          </w:p>
        </w:tc>
        <w:tc>
          <w:tcPr>
            <w:tcW w:w="845" w:type="dxa"/>
            <w:tcBorders>
              <w:top w:val="nil"/>
              <w:left w:val="nil"/>
              <w:bottom w:val="single" w:sz="4" w:space="0" w:color="000000"/>
              <w:right w:val="single" w:sz="4" w:space="0" w:color="000000"/>
            </w:tcBorders>
            <w:shd w:val="clear" w:color="auto" w:fill="auto"/>
            <w:hideMark/>
          </w:tcPr>
          <w:p w14:paraId="1DB0B6C8"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xml:space="preserve">Submission </w:t>
            </w:r>
          </w:p>
        </w:tc>
        <w:tc>
          <w:tcPr>
            <w:tcW w:w="844" w:type="dxa"/>
            <w:tcBorders>
              <w:top w:val="nil"/>
              <w:left w:val="nil"/>
              <w:bottom w:val="single" w:sz="4" w:space="0" w:color="000000"/>
              <w:right w:val="single" w:sz="4" w:space="0" w:color="000000"/>
            </w:tcBorders>
            <w:shd w:val="clear" w:color="auto" w:fill="auto"/>
            <w:hideMark/>
          </w:tcPr>
          <w:p w14:paraId="1F60CE1B"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N/A</w:t>
            </w:r>
          </w:p>
        </w:tc>
        <w:tc>
          <w:tcPr>
            <w:tcW w:w="845" w:type="dxa"/>
            <w:tcBorders>
              <w:top w:val="nil"/>
              <w:left w:val="nil"/>
              <w:bottom w:val="single" w:sz="4" w:space="0" w:color="000000"/>
              <w:right w:val="single" w:sz="4" w:space="0" w:color="000000"/>
            </w:tcBorders>
            <w:shd w:val="clear" w:color="auto" w:fill="auto"/>
            <w:hideMark/>
          </w:tcPr>
          <w:p w14:paraId="5FCFA52B"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N/A</w:t>
            </w:r>
          </w:p>
        </w:tc>
        <w:tc>
          <w:tcPr>
            <w:tcW w:w="1418" w:type="dxa"/>
            <w:tcBorders>
              <w:top w:val="nil"/>
              <w:left w:val="nil"/>
              <w:bottom w:val="single" w:sz="4" w:space="0" w:color="000000"/>
              <w:right w:val="single" w:sz="4" w:space="0" w:color="000000"/>
            </w:tcBorders>
            <w:shd w:val="clear" w:color="auto" w:fill="auto"/>
            <w:hideMark/>
          </w:tcPr>
          <w:p w14:paraId="3C0047C6" w14:textId="77777777" w:rsidR="009B037B" w:rsidRPr="004F24C4" w:rsidRDefault="009B037B" w:rsidP="009B037B">
            <w:pPr>
              <w:tabs>
                <w:tab w:val="left" w:pos="284"/>
                <w:tab w:val="left" w:pos="2977"/>
                <w:tab w:val="left" w:pos="3363"/>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N/A</w:t>
            </w:r>
          </w:p>
        </w:tc>
      </w:tr>
      <w:tr w:rsidR="009B037B" w:rsidRPr="004F24C4" w14:paraId="7758BC8A" w14:textId="77777777" w:rsidTr="0007209E">
        <w:trPr>
          <w:trHeight w:val="1258"/>
        </w:trPr>
        <w:tc>
          <w:tcPr>
            <w:tcW w:w="1277" w:type="dxa"/>
            <w:tcBorders>
              <w:top w:val="nil"/>
              <w:left w:val="single" w:sz="4" w:space="0" w:color="000000"/>
              <w:bottom w:val="single" w:sz="4" w:space="0" w:color="auto"/>
              <w:right w:val="single" w:sz="4" w:space="0" w:color="000000"/>
            </w:tcBorders>
            <w:shd w:val="clear" w:color="000000" w:fill="00B050"/>
            <w:hideMark/>
          </w:tcPr>
          <w:p w14:paraId="14399904"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NZ Parliament website (potentially relevant research papers on housing issues).https://www.parliament.nz/en/pb/research-papers/document/00PlibCIP171/housing-issues</w:t>
            </w:r>
          </w:p>
        </w:tc>
        <w:tc>
          <w:tcPr>
            <w:tcW w:w="567" w:type="dxa"/>
            <w:tcBorders>
              <w:top w:val="nil"/>
              <w:left w:val="nil"/>
              <w:bottom w:val="single" w:sz="4" w:space="0" w:color="auto"/>
              <w:right w:val="single" w:sz="4" w:space="0" w:color="000000"/>
            </w:tcBorders>
            <w:shd w:val="clear" w:color="D8D8D8" w:fill="D8D8D8"/>
            <w:hideMark/>
          </w:tcPr>
          <w:p w14:paraId="00AFE887"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4819" w:type="dxa"/>
            <w:tcBorders>
              <w:top w:val="nil"/>
              <w:left w:val="nil"/>
              <w:bottom w:val="single" w:sz="4" w:space="0" w:color="auto"/>
              <w:right w:val="single" w:sz="4" w:space="0" w:color="000000"/>
            </w:tcBorders>
            <w:shd w:val="clear" w:color="D8D8D8" w:fill="D8D8D8"/>
            <w:hideMark/>
          </w:tcPr>
          <w:p w14:paraId="77782DC0"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A brief single document overview of housing issues in New Zealand in 2011; no reference to Wellington.</w:t>
            </w:r>
          </w:p>
        </w:tc>
        <w:tc>
          <w:tcPr>
            <w:tcW w:w="709" w:type="dxa"/>
            <w:tcBorders>
              <w:top w:val="nil"/>
              <w:left w:val="nil"/>
              <w:bottom w:val="single" w:sz="4" w:space="0" w:color="auto"/>
              <w:right w:val="single" w:sz="4" w:space="0" w:color="000000"/>
            </w:tcBorders>
            <w:shd w:val="clear" w:color="auto" w:fill="auto"/>
            <w:hideMark/>
          </w:tcPr>
          <w:p w14:paraId="58800D1F"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709" w:type="dxa"/>
            <w:tcBorders>
              <w:top w:val="nil"/>
              <w:left w:val="nil"/>
              <w:bottom w:val="single" w:sz="4" w:space="0" w:color="auto"/>
              <w:right w:val="single" w:sz="4" w:space="0" w:color="000000"/>
            </w:tcBorders>
            <w:shd w:val="clear" w:color="auto" w:fill="auto"/>
            <w:hideMark/>
          </w:tcPr>
          <w:p w14:paraId="438432B5"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50" w:type="dxa"/>
            <w:tcBorders>
              <w:top w:val="nil"/>
              <w:left w:val="nil"/>
              <w:bottom w:val="single" w:sz="4" w:space="0" w:color="auto"/>
              <w:right w:val="single" w:sz="4" w:space="0" w:color="000000"/>
            </w:tcBorders>
            <w:shd w:val="clear" w:color="auto" w:fill="auto"/>
            <w:hideMark/>
          </w:tcPr>
          <w:p w14:paraId="419A186E"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709" w:type="dxa"/>
            <w:tcBorders>
              <w:top w:val="nil"/>
              <w:left w:val="nil"/>
              <w:bottom w:val="single" w:sz="4" w:space="0" w:color="auto"/>
              <w:right w:val="single" w:sz="4" w:space="0" w:color="000000"/>
            </w:tcBorders>
            <w:shd w:val="clear" w:color="auto" w:fill="auto"/>
            <w:hideMark/>
          </w:tcPr>
          <w:p w14:paraId="4FA80329"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709" w:type="dxa"/>
            <w:tcBorders>
              <w:top w:val="nil"/>
              <w:left w:val="nil"/>
              <w:bottom w:val="single" w:sz="4" w:space="0" w:color="auto"/>
              <w:right w:val="single" w:sz="4" w:space="0" w:color="000000"/>
            </w:tcBorders>
            <w:shd w:val="clear" w:color="auto" w:fill="auto"/>
            <w:hideMark/>
          </w:tcPr>
          <w:p w14:paraId="7B8E1581"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786" w:type="dxa"/>
            <w:tcBorders>
              <w:top w:val="nil"/>
              <w:left w:val="nil"/>
              <w:bottom w:val="single" w:sz="4" w:space="0" w:color="auto"/>
              <w:right w:val="single" w:sz="4" w:space="0" w:color="000000"/>
            </w:tcBorders>
            <w:shd w:val="clear" w:color="auto" w:fill="auto"/>
            <w:hideMark/>
          </w:tcPr>
          <w:p w14:paraId="14DBFF5C"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4" w:type="dxa"/>
            <w:tcBorders>
              <w:top w:val="nil"/>
              <w:left w:val="nil"/>
              <w:bottom w:val="single" w:sz="4" w:space="0" w:color="auto"/>
              <w:right w:val="single" w:sz="4" w:space="0" w:color="000000"/>
            </w:tcBorders>
            <w:shd w:val="clear" w:color="auto" w:fill="auto"/>
            <w:hideMark/>
          </w:tcPr>
          <w:p w14:paraId="56E02BE3"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5" w:type="dxa"/>
            <w:tcBorders>
              <w:top w:val="nil"/>
              <w:left w:val="nil"/>
              <w:bottom w:val="single" w:sz="4" w:space="0" w:color="auto"/>
              <w:right w:val="single" w:sz="4" w:space="0" w:color="000000"/>
            </w:tcBorders>
            <w:shd w:val="clear" w:color="auto" w:fill="auto"/>
            <w:hideMark/>
          </w:tcPr>
          <w:p w14:paraId="71007788"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4" w:type="dxa"/>
            <w:tcBorders>
              <w:top w:val="nil"/>
              <w:left w:val="nil"/>
              <w:bottom w:val="single" w:sz="4" w:space="0" w:color="auto"/>
              <w:right w:val="single" w:sz="4" w:space="0" w:color="000000"/>
            </w:tcBorders>
            <w:shd w:val="clear" w:color="auto" w:fill="auto"/>
            <w:hideMark/>
          </w:tcPr>
          <w:p w14:paraId="39F694F7"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5" w:type="dxa"/>
            <w:tcBorders>
              <w:top w:val="nil"/>
              <w:left w:val="nil"/>
              <w:bottom w:val="single" w:sz="4" w:space="0" w:color="auto"/>
              <w:right w:val="single" w:sz="4" w:space="0" w:color="000000"/>
            </w:tcBorders>
            <w:shd w:val="clear" w:color="auto" w:fill="auto"/>
            <w:hideMark/>
          </w:tcPr>
          <w:p w14:paraId="43BDAB9C"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939" w:type="dxa"/>
            <w:tcBorders>
              <w:top w:val="nil"/>
              <w:left w:val="nil"/>
              <w:bottom w:val="single" w:sz="4" w:space="0" w:color="auto"/>
              <w:right w:val="single" w:sz="4" w:space="0" w:color="000000"/>
            </w:tcBorders>
            <w:shd w:val="clear" w:color="auto" w:fill="auto"/>
            <w:hideMark/>
          </w:tcPr>
          <w:p w14:paraId="5E6D5E61"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750" w:type="dxa"/>
            <w:tcBorders>
              <w:top w:val="nil"/>
              <w:left w:val="nil"/>
              <w:bottom w:val="single" w:sz="4" w:space="0" w:color="auto"/>
              <w:right w:val="single" w:sz="4" w:space="0" w:color="000000"/>
            </w:tcBorders>
            <w:shd w:val="clear" w:color="auto" w:fill="auto"/>
            <w:hideMark/>
          </w:tcPr>
          <w:p w14:paraId="24CA9FDC"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4" w:type="dxa"/>
            <w:tcBorders>
              <w:top w:val="nil"/>
              <w:left w:val="nil"/>
              <w:bottom w:val="single" w:sz="4" w:space="0" w:color="auto"/>
              <w:right w:val="single" w:sz="4" w:space="0" w:color="000000"/>
            </w:tcBorders>
            <w:shd w:val="clear" w:color="00B050" w:fill="00B050"/>
            <w:hideMark/>
          </w:tcPr>
          <w:p w14:paraId="0C636EA0"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1241" w:type="dxa"/>
            <w:tcBorders>
              <w:top w:val="nil"/>
              <w:left w:val="nil"/>
              <w:bottom w:val="single" w:sz="4" w:space="0" w:color="auto"/>
              <w:right w:val="single" w:sz="4" w:space="0" w:color="000000"/>
            </w:tcBorders>
            <w:shd w:val="clear" w:color="00B050" w:fill="00B050"/>
            <w:hideMark/>
          </w:tcPr>
          <w:p w14:paraId="5D97B056"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4" w:type="dxa"/>
            <w:tcBorders>
              <w:top w:val="nil"/>
              <w:left w:val="nil"/>
              <w:bottom w:val="single" w:sz="4" w:space="0" w:color="auto"/>
              <w:right w:val="single" w:sz="4" w:space="0" w:color="000000"/>
            </w:tcBorders>
            <w:shd w:val="clear" w:color="auto" w:fill="auto"/>
            <w:hideMark/>
          </w:tcPr>
          <w:p w14:paraId="1F54C6A2"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5" w:type="dxa"/>
            <w:tcBorders>
              <w:top w:val="nil"/>
              <w:left w:val="nil"/>
              <w:bottom w:val="single" w:sz="4" w:space="0" w:color="auto"/>
              <w:right w:val="single" w:sz="4" w:space="0" w:color="000000"/>
            </w:tcBorders>
            <w:shd w:val="clear" w:color="auto" w:fill="auto"/>
            <w:hideMark/>
          </w:tcPr>
          <w:p w14:paraId="12550434"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4" w:type="dxa"/>
            <w:tcBorders>
              <w:top w:val="nil"/>
              <w:left w:val="nil"/>
              <w:bottom w:val="single" w:sz="4" w:space="0" w:color="auto"/>
              <w:right w:val="single" w:sz="4" w:space="0" w:color="000000"/>
            </w:tcBorders>
            <w:shd w:val="clear" w:color="auto" w:fill="auto"/>
            <w:hideMark/>
          </w:tcPr>
          <w:p w14:paraId="628F0014"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5" w:type="dxa"/>
            <w:tcBorders>
              <w:top w:val="nil"/>
              <w:left w:val="nil"/>
              <w:bottom w:val="single" w:sz="4" w:space="0" w:color="auto"/>
              <w:right w:val="single" w:sz="4" w:space="0" w:color="000000"/>
            </w:tcBorders>
            <w:shd w:val="clear" w:color="auto" w:fill="auto"/>
            <w:hideMark/>
          </w:tcPr>
          <w:p w14:paraId="2302DA28"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1418" w:type="dxa"/>
            <w:tcBorders>
              <w:top w:val="nil"/>
              <w:left w:val="nil"/>
              <w:bottom w:val="single" w:sz="4" w:space="0" w:color="auto"/>
              <w:right w:val="single" w:sz="4" w:space="0" w:color="000000"/>
            </w:tcBorders>
            <w:shd w:val="clear" w:color="auto" w:fill="auto"/>
            <w:hideMark/>
          </w:tcPr>
          <w:p w14:paraId="3F77F0AC" w14:textId="77777777" w:rsidR="009B037B" w:rsidRPr="004F24C4" w:rsidRDefault="009B037B" w:rsidP="009B037B">
            <w:pPr>
              <w:tabs>
                <w:tab w:val="left" w:pos="284"/>
                <w:tab w:val="left" w:pos="2977"/>
                <w:tab w:val="left" w:pos="3363"/>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r>
      <w:tr w:rsidR="009B037B" w:rsidRPr="004F24C4" w14:paraId="67F66950" w14:textId="77777777" w:rsidTr="0007209E">
        <w:trPr>
          <w:trHeight w:val="1258"/>
        </w:trPr>
        <w:tc>
          <w:tcPr>
            <w:tcW w:w="1277" w:type="dxa"/>
            <w:tcBorders>
              <w:top w:val="single" w:sz="4" w:space="0" w:color="auto"/>
              <w:left w:val="single" w:sz="4" w:space="0" w:color="auto"/>
              <w:bottom w:val="single" w:sz="4" w:space="0" w:color="auto"/>
              <w:right w:val="single" w:sz="4" w:space="0" w:color="000000"/>
            </w:tcBorders>
            <w:shd w:val="clear" w:color="000000" w:fill="00B050"/>
            <w:hideMark/>
          </w:tcPr>
          <w:p w14:paraId="2245F3F8"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lastRenderedPageBreak/>
              <w:t>OECD data summary of NZ (including a collection of economic indicators and public spending figures). https://data.oecd.org/new-zealand.htm#_ga=2.17016249.1445760178.1559705126-939002607.1559705126 . [Limited time spent on this entry due to only national level data being available, which will provide difficult to relate directly to the Wellington region specifically]</w:t>
            </w:r>
          </w:p>
        </w:tc>
        <w:tc>
          <w:tcPr>
            <w:tcW w:w="567" w:type="dxa"/>
            <w:tcBorders>
              <w:top w:val="single" w:sz="4" w:space="0" w:color="auto"/>
              <w:left w:val="nil"/>
              <w:bottom w:val="single" w:sz="4" w:space="0" w:color="auto"/>
              <w:right w:val="single" w:sz="4" w:space="0" w:color="000000"/>
            </w:tcBorders>
            <w:shd w:val="clear" w:color="D8D8D8" w:fill="D8D8D8"/>
            <w:hideMark/>
          </w:tcPr>
          <w:p w14:paraId="70AD320E"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Varies widely, depending on variable (e.g. for life expectancy at birth: 2014-2018; for fertility rates: 1960-2017; for primary energy supply: 2000-2017).</w:t>
            </w:r>
          </w:p>
        </w:tc>
        <w:tc>
          <w:tcPr>
            <w:tcW w:w="4819" w:type="dxa"/>
            <w:tcBorders>
              <w:top w:val="single" w:sz="4" w:space="0" w:color="auto"/>
              <w:left w:val="nil"/>
              <w:bottom w:val="single" w:sz="4" w:space="0" w:color="auto"/>
              <w:right w:val="single" w:sz="4" w:space="0" w:color="000000"/>
            </w:tcBorders>
            <w:shd w:val="clear" w:color="D8D8D8" w:fill="D8D8D8"/>
            <w:hideMark/>
          </w:tcPr>
          <w:p w14:paraId="3F662F6F"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xml:space="preserve">This is a high level source, with data only available at the national level, and for the most part does not have obviously relevant data. However, there may be some value in looking at the following overall trends (although the lack of regional data will make it difficult to estimate the implications for Wellington in particular): (i) GDP figures; (ii) tax on personal income; (iii) income inequality; (iv) CO2 emissions; (v) household debt; (vi) primary energy supply; (vii) infrastructure development; (viii) life expectancy; (ix) fertility rates; (x) permanent immigrant inflows; (xi) poverty rate; (xii) social spending. N.B. due to the lack of regional data here, no longer descriptions of how each indicator is calculated is provided here (clicking on each entry yields a short description of each, if of interest). </w:t>
            </w:r>
          </w:p>
        </w:tc>
        <w:tc>
          <w:tcPr>
            <w:tcW w:w="709" w:type="dxa"/>
            <w:tcBorders>
              <w:top w:val="single" w:sz="4" w:space="0" w:color="auto"/>
              <w:left w:val="nil"/>
              <w:bottom w:val="single" w:sz="4" w:space="0" w:color="auto"/>
              <w:right w:val="single" w:sz="4" w:space="0" w:color="000000"/>
            </w:tcBorders>
            <w:shd w:val="clear" w:color="auto" w:fill="auto"/>
            <w:hideMark/>
          </w:tcPr>
          <w:p w14:paraId="4E3681FA"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National level only</w:t>
            </w:r>
          </w:p>
        </w:tc>
        <w:tc>
          <w:tcPr>
            <w:tcW w:w="709" w:type="dxa"/>
            <w:tcBorders>
              <w:top w:val="single" w:sz="4" w:space="0" w:color="auto"/>
              <w:left w:val="nil"/>
              <w:bottom w:val="single" w:sz="4" w:space="0" w:color="auto"/>
              <w:right w:val="single" w:sz="4" w:space="0" w:color="000000"/>
            </w:tcBorders>
            <w:shd w:val="clear" w:color="auto" w:fill="auto"/>
            <w:hideMark/>
          </w:tcPr>
          <w:p w14:paraId="1C2526B2"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Unclear (so high level it has the potential to relate to everything and anything)</w:t>
            </w:r>
          </w:p>
        </w:tc>
        <w:tc>
          <w:tcPr>
            <w:tcW w:w="850" w:type="dxa"/>
            <w:tcBorders>
              <w:top w:val="single" w:sz="4" w:space="0" w:color="auto"/>
              <w:left w:val="nil"/>
              <w:bottom w:val="single" w:sz="4" w:space="0" w:color="auto"/>
              <w:right w:val="single" w:sz="4" w:space="0" w:color="000000"/>
            </w:tcBorders>
            <w:shd w:val="clear" w:color="auto" w:fill="auto"/>
            <w:hideMark/>
          </w:tcPr>
          <w:p w14:paraId="584A2A18"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Non-specific; whole population; whole economy etc.</w:t>
            </w:r>
          </w:p>
        </w:tc>
        <w:tc>
          <w:tcPr>
            <w:tcW w:w="709" w:type="dxa"/>
            <w:tcBorders>
              <w:top w:val="single" w:sz="4" w:space="0" w:color="auto"/>
              <w:left w:val="nil"/>
              <w:bottom w:val="single" w:sz="4" w:space="0" w:color="auto"/>
              <w:right w:val="single" w:sz="4" w:space="0" w:color="000000"/>
            </w:tcBorders>
            <w:shd w:val="clear" w:color="auto" w:fill="auto"/>
            <w:hideMark/>
          </w:tcPr>
          <w:p w14:paraId="303DB3BC"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709" w:type="dxa"/>
            <w:tcBorders>
              <w:top w:val="single" w:sz="4" w:space="0" w:color="auto"/>
              <w:left w:val="nil"/>
              <w:bottom w:val="single" w:sz="4" w:space="0" w:color="auto"/>
              <w:right w:val="single" w:sz="4" w:space="0" w:color="000000"/>
            </w:tcBorders>
            <w:shd w:val="clear" w:color="auto" w:fill="auto"/>
            <w:hideMark/>
          </w:tcPr>
          <w:p w14:paraId="4A25050B"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Y (some breakdowns by men/women)</w:t>
            </w:r>
          </w:p>
        </w:tc>
        <w:tc>
          <w:tcPr>
            <w:tcW w:w="786" w:type="dxa"/>
            <w:tcBorders>
              <w:top w:val="single" w:sz="4" w:space="0" w:color="auto"/>
              <w:left w:val="nil"/>
              <w:bottom w:val="single" w:sz="4" w:space="0" w:color="auto"/>
              <w:right w:val="single" w:sz="4" w:space="0" w:color="000000"/>
            </w:tcBorders>
            <w:shd w:val="clear" w:color="auto" w:fill="auto"/>
            <w:hideMark/>
          </w:tcPr>
          <w:p w14:paraId="093F575C"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Y (in some cases)</w:t>
            </w:r>
          </w:p>
        </w:tc>
        <w:tc>
          <w:tcPr>
            <w:tcW w:w="844" w:type="dxa"/>
            <w:tcBorders>
              <w:top w:val="single" w:sz="4" w:space="0" w:color="auto"/>
              <w:left w:val="nil"/>
              <w:bottom w:val="single" w:sz="4" w:space="0" w:color="auto"/>
              <w:right w:val="single" w:sz="4" w:space="0" w:color="000000"/>
            </w:tcBorders>
            <w:shd w:val="clear" w:color="auto" w:fill="auto"/>
            <w:hideMark/>
          </w:tcPr>
          <w:p w14:paraId="5E070829"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5" w:type="dxa"/>
            <w:tcBorders>
              <w:top w:val="single" w:sz="4" w:space="0" w:color="auto"/>
              <w:left w:val="nil"/>
              <w:bottom w:val="single" w:sz="4" w:space="0" w:color="auto"/>
              <w:right w:val="single" w:sz="4" w:space="0" w:color="000000"/>
            </w:tcBorders>
            <w:shd w:val="clear" w:color="auto" w:fill="auto"/>
            <w:hideMark/>
          </w:tcPr>
          <w:p w14:paraId="4ED0FF62"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4" w:type="dxa"/>
            <w:tcBorders>
              <w:top w:val="single" w:sz="4" w:space="0" w:color="auto"/>
              <w:left w:val="nil"/>
              <w:bottom w:val="single" w:sz="4" w:space="0" w:color="auto"/>
              <w:right w:val="single" w:sz="4" w:space="0" w:color="000000"/>
            </w:tcBorders>
            <w:shd w:val="clear" w:color="auto" w:fill="auto"/>
            <w:hideMark/>
          </w:tcPr>
          <w:p w14:paraId="42E2416C"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5" w:type="dxa"/>
            <w:tcBorders>
              <w:top w:val="single" w:sz="4" w:space="0" w:color="auto"/>
              <w:left w:val="nil"/>
              <w:bottom w:val="single" w:sz="4" w:space="0" w:color="auto"/>
              <w:right w:val="single" w:sz="4" w:space="0" w:color="000000"/>
            </w:tcBorders>
            <w:shd w:val="clear" w:color="auto" w:fill="auto"/>
            <w:hideMark/>
          </w:tcPr>
          <w:p w14:paraId="7CF49882"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939" w:type="dxa"/>
            <w:tcBorders>
              <w:top w:val="single" w:sz="4" w:space="0" w:color="auto"/>
              <w:left w:val="nil"/>
              <w:bottom w:val="single" w:sz="4" w:space="0" w:color="auto"/>
              <w:right w:val="single" w:sz="4" w:space="0" w:color="000000"/>
            </w:tcBorders>
            <w:shd w:val="clear" w:color="auto" w:fill="auto"/>
            <w:hideMark/>
          </w:tcPr>
          <w:p w14:paraId="4E8BAFFB"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(5) - the only possible intersection, given spending figures available at the macro-level.</w:t>
            </w:r>
          </w:p>
        </w:tc>
        <w:tc>
          <w:tcPr>
            <w:tcW w:w="750" w:type="dxa"/>
            <w:tcBorders>
              <w:top w:val="single" w:sz="4" w:space="0" w:color="auto"/>
              <w:left w:val="nil"/>
              <w:bottom w:val="single" w:sz="4" w:space="0" w:color="auto"/>
              <w:right w:val="single" w:sz="4" w:space="0" w:color="000000"/>
            </w:tcBorders>
            <w:shd w:val="clear" w:color="auto" w:fill="auto"/>
            <w:hideMark/>
          </w:tcPr>
          <w:p w14:paraId="5FEB1AA8" w14:textId="09DC21BB" w:rsidR="009B037B" w:rsidRPr="004F24C4" w:rsidRDefault="00CE1039"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Ethnicity</w:t>
            </w:r>
            <w:r w:rsidR="009B037B" w:rsidRPr="004F24C4">
              <w:rPr>
                <w:rFonts w:ascii="Arial Narrow" w:eastAsia="Times New Roman" w:hAnsi="Arial Narrow" w:cs="Calibri"/>
                <w:color w:val="000000"/>
                <w:sz w:val="11"/>
                <w:szCs w:val="11"/>
                <w:lang w:eastAsia="en-GB"/>
              </w:rPr>
              <w:t xml:space="preserve"> is absent.</w:t>
            </w:r>
          </w:p>
        </w:tc>
        <w:tc>
          <w:tcPr>
            <w:tcW w:w="844" w:type="dxa"/>
            <w:tcBorders>
              <w:top w:val="single" w:sz="4" w:space="0" w:color="auto"/>
              <w:left w:val="nil"/>
              <w:bottom w:val="single" w:sz="4" w:space="0" w:color="auto"/>
              <w:right w:val="single" w:sz="4" w:space="0" w:color="000000"/>
            </w:tcBorders>
            <w:shd w:val="clear" w:color="00B050" w:fill="00B050"/>
            <w:hideMark/>
          </w:tcPr>
          <w:p w14:paraId="596A7D24"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1241" w:type="dxa"/>
            <w:tcBorders>
              <w:top w:val="single" w:sz="4" w:space="0" w:color="auto"/>
              <w:left w:val="nil"/>
              <w:bottom w:val="single" w:sz="4" w:space="0" w:color="auto"/>
              <w:right w:val="single" w:sz="4" w:space="0" w:color="000000"/>
            </w:tcBorders>
            <w:shd w:val="clear" w:color="00B050" w:fill="00B050"/>
            <w:hideMark/>
          </w:tcPr>
          <w:p w14:paraId="654FAD4F"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4" w:type="dxa"/>
            <w:tcBorders>
              <w:top w:val="single" w:sz="4" w:space="0" w:color="auto"/>
              <w:left w:val="nil"/>
              <w:bottom w:val="single" w:sz="4" w:space="0" w:color="auto"/>
              <w:right w:val="single" w:sz="4" w:space="0" w:color="000000"/>
            </w:tcBorders>
            <w:shd w:val="clear" w:color="auto" w:fill="auto"/>
            <w:hideMark/>
          </w:tcPr>
          <w:p w14:paraId="3CB8AABB"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Annually</w:t>
            </w:r>
          </w:p>
        </w:tc>
        <w:tc>
          <w:tcPr>
            <w:tcW w:w="845" w:type="dxa"/>
            <w:tcBorders>
              <w:top w:val="single" w:sz="4" w:space="0" w:color="auto"/>
              <w:left w:val="nil"/>
              <w:bottom w:val="single" w:sz="4" w:space="0" w:color="auto"/>
              <w:right w:val="single" w:sz="4" w:space="0" w:color="000000"/>
            </w:tcBorders>
            <w:shd w:val="clear" w:color="auto" w:fill="auto"/>
            <w:hideMark/>
          </w:tcPr>
          <w:p w14:paraId="137AAB84"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Website</w:t>
            </w:r>
          </w:p>
        </w:tc>
        <w:tc>
          <w:tcPr>
            <w:tcW w:w="844" w:type="dxa"/>
            <w:tcBorders>
              <w:top w:val="single" w:sz="4" w:space="0" w:color="auto"/>
              <w:left w:val="nil"/>
              <w:bottom w:val="single" w:sz="4" w:space="0" w:color="auto"/>
              <w:right w:val="single" w:sz="4" w:space="0" w:color="000000"/>
            </w:tcBorders>
            <w:shd w:val="clear" w:color="auto" w:fill="auto"/>
            <w:hideMark/>
          </w:tcPr>
          <w:p w14:paraId="6412A9CA"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Unclear: indicators are calculated by the OECD but the source of the data is not clear - presumably collected by the OECD itself from collaboration with NZ Govt Depts</w:t>
            </w:r>
          </w:p>
        </w:tc>
        <w:tc>
          <w:tcPr>
            <w:tcW w:w="845" w:type="dxa"/>
            <w:tcBorders>
              <w:top w:val="single" w:sz="4" w:space="0" w:color="auto"/>
              <w:left w:val="nil"/>
              <w:bottom w:val="single" w:sz="4" w:space="0" w:color="auto"/>
              <w:right w:val="single" w:sz="4" w:space="0" w:color="000000"/>
            </w:tcBorders>
            <w:shd w:val="clear" w:color="auto" w:fill="auto"/>
            <w:hideMark/>
          </w:tcPr>
          <w:p w14:paraId="3B08851F"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Population</w:t>
            </w:r>
          </w:p>
        </w:tc>
        <w:tc>
          <w:tcPr>
            <w:tcW w:w="1418" w:type="dxa"/>
            <w:tcBorders>
              <w:top w:val="single" w:sz="4" w:space="0" w:color="auto"/>
              <w:left w:val="nil"/>
              <w:bottom w:val="single" w:sz="4" w:space="0" w:color="auto"/>
              <w:right w:val="single" w:sz="4" w:space="0" w:color="auto"/>
            </w:tcBorders>
            <w:shd w:val="clear" w:color="auto" w:fill="auto"/>
            <w:hideMark/>
          </w:tcPr>
          <w:p w14:paraId="50E7CED4" w14:textId="77777777" w:rsidR="009B037B" w:rsidRPr="004F24C4" w:rsidRDefault="009B037B" w:rsidP="009B037B">
            <w:pPr>
              <w:tabs>
                <w:tab w:val="left" w:pos="284"/>
                <w:tab w:val="left" w:pos="2977"/>
                <w:tab w:val="left" w:pos="3363"/>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Population</w:t>
            </w:r>
          </w:p>
        </w:tc>
      </w:tr>
      <w:tr w:rsidR="009B037B" w:rsidRPr="004F24C4" w14:paraId="147A65DC" w14:textId="77777777" w:rsidTr="0007209E">
        <w:trPr>
          <w:trHeight w:val="1258"/>
        </w:trPr>
        <w:tc>
          <w:tcPr>
            <w:tcW w:w="1277" w:type="dxa"/>
            <w:tcBorders>
              <w:top w:val="single" w:sz="4" w:space="0" w:color="auto"/>
              <w:left w:val="single" w:sz="4" w:space="0" w:color="000000"/>
              <w:bottom w:val="single" w:sz="4" w:space="0" w:color="000000"/>
              <w:right w:val="single" w:sz="4" w:space="0" w:color="000000"/>
            </w:tcBorders>
            <w:shd w:val="clear" w:color="000000" w:fill="00B050"/>
            <w:hideMark/>
          </w:tcPr>
          <w:p w14:paraId="73331B25"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Quantifying the impact of land use regulation: Evidence from New Zealand 2017.https://thehub.sia.govt.nz/assets/documents/Impact_land_use-fullreport_110717.pdf</w:t>
            </w:r>
          </w:p>
        </w:tc>
        <w:tc>
          <w:tcPr>
            <w:tcW w:w="567" w:type="dxa"/>
            <w:tcBorders>
              <w:top w:val="single" w:sz="4" w:space="0" w:color="auto"/>
              <w:left w:val="nil"/>
              <w:bottom w:val="single" w:sz="4" w:space="0" w:color="000000"/>
              <w:right w:val="single" w:sz="4" w:space="0" w:color="000000"/>
            </w:tcBorders>
            <w:shd w:val="clear" w:color="D8D8D8" w:fill="D8D8D8"/>
            <w:hideMark/>
          </w:tcPr>
          <w:p w14:paraId="0AA548AA"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Mostly 2012-16</w:t>
            </w:r>
          </w:p>
        </w:tc>
        <w:tc>
          <w:tcPr>
            <w:tcW w:w="4819" w:type="dxa"/>
            <w:tcBorders>
              <w:top w:val="single" w:sz="4" w:space="0" w:color="auto"/>
              <w:left w:val="nil"/>
              <w:bottom w:val="single" w:sz="4" w:space="0" w:color="000000"/>
              <w:right w:val="single" w:sz="4" w:space="0" w:color="000000"/>
            </w:tcBorders>
            <w:shd w:val="clear" w:color="D8D8D8" w:fill="D8D8D8"/>
            <w:hideMark/>
          </w:tcPr>
          <w:p w14:paraId="01E15CBB"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This is a commissioned report aiming to quantify the impact of land regulation on housing costs. It includes summary info on housing prices in NZ and major metropolitan areas. Includes a map (p.16) of price-to-cost ratios in the WLG region (indicating tight housing supply).</w:t>
            </w:r>
          </w:p>
        </w:tc>
        <w:tc>
          <w:tcPr>
            <w:tcW w:w="709" w:type="dxa"/>
            <w:tcBorders>
              <w:top w:val="single" w:sz="4" w:space="0" w:color="auto"/>
              <w:left w:val="nil"/>
              <w:bottom w:val="single" w:sz="4" w:space="0" w:color="000000"/>
              <w:right w:val="single" w:sz="4" w:space="0" w:color="000000"/>
            </w:tcBorders>
            <w:shd w:val="clear" w:color="auto" w:fill="auto"/>
            <w:hideMark/>
          </w:tcPr>
          <w:p w14:paraId="3DAF2389"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National focus, but info included on major NZ metropolitan areas</w:t>
            </w:r>
          </w:p>
        </w:tc>
        <w:tc>
          <w:tcPr>
            <w:tcW w:w="709" w:type="dxa"/>
            <w:tcBorders>
              <w:top w:val="single" w:sz="4" w:space="0" w:color="auto"/>
              <w:left w:val="nil"/>
              <w:bottom w:val="single" w:sz="4" w:space="0" w:color="000000"/>
              <w:right w:val="single" w:sz="4" w:space="0" w:color="000000"/>
            </w:tcBorders>
            <w:shd w:val="clear" w:color="auto" w:fill="auto"/>
            <w:hideMark/>
          </w:tcPr>
          <w:p w14:paraId="02F3220E"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Housing prices</w:t>
            </w:r>
          </w:p>
        </w:tc>
        <w:tc>
          <w:tcPr>
            <w:tcW w:w="850" w:type="dxa"/>
            <w:tcBorders>
              <w:top w:val="single" w:sz="4" w:space="0" w:color="auto"/>
              <w:left w:val="nil"/>
              <w:bottom w:val="single" w:sz="4" w:space="0" w:color="000000"/>
              <w:right w:val="single" w:sz="4" w:space="0" w:color="000000"/>
            </w:tcBorders>
            <w:shd w:val="clear" w:color="auto" w:fill="auto"/>
            <w:hideMark/>
          </w:tcPr>
          <w:p w14:paraId="446E310D"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709" w:type="dxa"/>
            <w:tcBorders>
              <w:top w:val="single" w:sz="4" w:space="0" w:color="auto"/>
              <w:left w:val="nil"/>
              <w:bottom w:val="single" w:sz="4" w:space="0" w:color="000000"/>
              <w:right w:val="single" w:sz="4" w:space="0" w:color="000000"/>
            </w:tcBorders>
            <w:shd w:val="clear" w:color="auto" w:fill="auto"/>
            <w:hideMark/>
          </w:tcPr>
          <w:p w14:paraId="525CA1E1"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709" w:type="dxa"/>
            <w:tcBorders>
              <w:top w:val="single" w:sz="4" w:space="0" w:color="auto"/>
              <w:left w:val="nil"/>
              <w:bottom w:val="single" w:sz="4" w:space="0" w:color="000000"/>
              <w:right w:val="single" w:sz="4" w:space="0" w:color="000000"/>
            </w:tcBorders>
            <w:shd w:val="clear" w:color="auto" w:fill="auto"/>
            <w:hideMark/>
          </w:tcPr>
          <w:p w14:paraId="46BB23A2"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786" w:type="dxa"/>
            <w:tcBorders>
              <w:top w:val="single" w:sz="4" w:space="0" w:color="auto"/>
              <w:left w:val="nil"/>
              <w:bottom w:val="single" w:sz="4" w:space="0" w:color="000000"/>
              <w:right w:val="single" w:sz="4" w:space="0" w:color="000000"/>
            </w:tcBorders>
            <w:shd w:val="clear" w:color="auto" w:fill="auto"/>
            <w:hideMark/>
          </w:tcPr>
          <w:p w14:paraId="1452D11A"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4" w:type="dxa"/>
            <w:tcBorders>
              <w:top w:val="single" w:sz="4" w:space="0" w:color="auto"/>
              <w:left w:val="nil"/>
              <w:bottom w:val="single" w:sz="4" w:space="0" w:color="000000"/>
              <w:right w:val="single" w:sz="4" w:space="0" w:color="000000"/>
            </w:tcBorders>
            <w:shd w:val="clear" w:color="auto" w:fill="auto"/>
            <w:hideMark/>
          </w:tcPr>
          <w:p w14:paraId="482C7E5A"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5" w:type="dxa"/>
            <w:tcBorders>
              <w:top w:val="single" w:sz="4" w:space="0" w:color="auto"/>
              <w:left w:val="nil"/>
              <w:bottom w:val="single" w:sz="4" w:space="0" w:color="000000"/>
              <w:right w:val="single" w:sz="4" w:space="0" w:color="000000"/>
            </w:tcBorders>
            <w:shd w:val="clear" w:color="auto" w:fill="auto"/>
            <w:hideMark/>
          </w:tcPr>
          <w:p w14:paraId="6DF82D77"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4" w:type="dxa"/>
            <w:tcBorders>
              <w:top w:val="single" w:sz="4" w:space="0" w:color="auto"/>
              <w:left w:val="nil"/>
              <w:bottom w:val="single" w:sz="4" w:space="0" w:color="000000"/>
              <w:right w:val="single" w:sz="4" w:space="0" w:color="000000"/>
            </w:tcBorders>
            <w:shd w:val="clear" w:color="auto" w:fill="auto"/>
            <w:hideMark/>
          </w:tcPr>
          <w:p w14:paraId="64F52836"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5" w:type="dxa"/>
            <w:tcBorders>
              <w:top w:val="single" w:sz="4" w:space="0" w:color="auto"/>
              <w:left w:val="nil"/>
              <w:bottom w:val="single" w:sz="4" w:space="0" w:color="000000"/>
              <w:right w:val="single" w:sz="4" w:space="0" w:color="000000"/>
            </w:tcBorders>
            <w:shd w:val="clear" w:color="auto" w:fill="auto"/>
            <w:hideMark/>
          </w:tcPr>
          <w:p w14:paraId="2C1494BB"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939" w:type="dxa"/>
            <w:tcBorders>
              <w:top w:val="single" w:sz="4" w:space="0" w:color="auto"/>
              <w:left w:val="nil"/>
              <w:bottom w:val="single" w:sz="4" w:space="0" w:color="000000"/>
              <w:right w:val="single" w:sz="4" w:space="0" w:color="000000"/>
            </w:tcBorders>
            <w:shd w:val="clear" w:color="auto" w:fill="auto"/>
            <w:hideMark/>
          </w:tcPr>
          <w:p w14:paraId="2C9AA01A"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4) costs of land regulation</w:t>
            </w:r>
          </w:p>
        </w:tc>
        <w:tc>
          <w:tcPr>
            <w:tcW w:w="750" w:type="dxa"/>
            <w:tcBorders>
              <w:top w:val="single" w:sz="4" w:space="0" w:color="auto"/>
              <w:left w:val="nil"/>
              <w:bottom w:val="single" w:sz="4" w:space="0" w:color="000000"/>
              <w:right w:val="single" w:sz="4" w:space="0" w:color="000000"/>
            </w:tcBorders>
            <w:shd w:val="clear" w:color="auto" w:fill="auto"/>
            <w:hideMark/>
          </w:tcPr>
          <w:p w14:paraId="42FCDAF0"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4" w:type="dxa"/>
            <w:tcBorders>
              <w:top w:val="single" w:sz="4" w:space="0" w:color="auto"/>
              <w:left w:val="nil"/>
              <w:bottom w:val="single" w:sz="4" w:space="0" w:color="000000"/>
              <w:right w:val="single" w:sz="4" w:space="0" w:color="000000"/>
            </w:tcBorders>
            <w:shd w:val="clear" w:color="00B050" w:fill="00B050"/>
            <w:hideMark/>
          </w:tcPr>
          <w:p w14:paraId="79680CB0"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1241" w:type="dxa"/>
            <w:tcBorders>
              <w:top w:val="single" w:sz="4" w:space="0" w:color="auto"/>
              <w:left w:val="nil"/>
              <w:bottom w:val="single" w:sz="4" w:space="0" w:color="000000"/>
              <w:right w:val="single" w:sz="4" w:space="0" w:color="000000"/>
            </w:tcBorders>
            <w:shd w:val="clear" w:color="00B050" w:fill="00B050"/>
            <w:hideMark/>
          </w:tcPr>
          <w:p w14:paraId="27BBC489"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4" w:type="dxa"/>
            <w:tcBorders>
              <w:top w:val="single" w:sz="4" w:space="0" w:color="auto"/>
              <w:left w:val="nil"/>
              <w:bottom w:val="single" w:sz="4" w:space="0" w:color="000000"/>
              <w:right w:val="single" w:sz="4" w:space="0" w:color="000000"/>
            </w:tcBorders>
            <w:shd w:val="clear" w:color="auto" w:fill="auto"/>
            <w:hideMark/>
          </w:tcPr>
          <w:p w14:paraId="696F7457"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One off</w:t>
            </w:r>
          </w:p>
        </w:tc>
        <w:tc>
          <w:tcPr>
            <w:tcW w:w="845" w:type="dxa"/>
            <w:tcBorders>
              <w:top w:val="single" w:sz="4" w:space="0" w:color="auto"/>
              <w:left w:val="nil"/>
              <w:bottom w:val="single" w:sz="4" w:space="0" w:color="000000"/>
              <w:right w:val="single" w:sz="4" w:space="0" w:color="000000"/>
            </w:tcBorders>
            <w:shd w:val="clear" w:color="auto" w:fill="auto"/>
            <w:hideMark/>
          </w:tcPr>
          <w:p w14:paraId="73CF0CC3"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Report</w:t>
            </w:r>
          </w:p>
        </w:tc>
        <w:tc>
          <w:tcPr>
            <w:tcW w:w="844" w:type="dxa"/>
            <w:tcBorders>
              <w:top w:val="single" w:sz="4" w:space="0" w:color="auto"/>
              <w:left w:val="nil"/>
              <w:bottom w:val="single" w:sz="4" w:space="0" w:color="000000"/>
              <w:right w:val="single" w:sz="4" w:space="0" w:color="000000"/>
            </w:tcBorders>
            <w:shd w:val="clear" w:color="auto" w:fill="auto"/>
            <w:hideMark/>
          </w:tcPr>
          <w:p w14:paraId="692988E7"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Use of data from various sources (through a replication of methods used in the USA)</w:t>
            </w:r>
          </w:p>
        </w:tc>
        <w:tc>
          <w:tcPr>
            <w:tcW w:w="845" w:type="dxa"/>
            <w:tcBorders>
              <w:top w:val="single" w:sz="4" w:space="0" w:color="auto"/>
              <w:left w:val="nil"/>
              <w:bottom w:val="single" w:sz="4" w:space="0" w:color="000000"/>
              <w:right w:val="single" w:sz="4" w:space="0" w:color="000000"/>
            </w:tcBorders>
            <w:shd w:val="clear" w:color="auto" w:fill="auto"/>
            <w:hideMark/>
          </w:tcPr>
          <w:p w14:paraId="7975EDB1"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Population</w:t>
            </w:r>
          </w:p>
        </w:tc>
        <w:tc>
          <w:tcPr>
            <w:tcW w:w="1418" w:type="dxa"/>
            <w:tcBorders>
              <w:top w:val="single" w:sz="4" w:space="0" w:color="auto"/>
              <w:left w:val="nil"/>
              <w:bottom w:val="single" w:sz="4" w:space="0" w:color="000000"/>
              <w:right w:val="single" w:sz="4" w:space="0" w:color="000000"/>
            </w:tcBorders>
            <w:shd w:val="clear" w:color="auto" w:fill="auto"/>
            <w:hideMark/>
          </w:tcPr>
          <w:p w14:paraId="3C2C8F18" w14:textId="77777777" w:rsidR="009B037B" w:rsidRPr="004F24C4" w:rsidRDefault="009B037B" w:rsidP="009B037B">
            <w:pPr>
              <w:tabs>
                <w:tab w:val="left" w:pos="284"/>
                <w:tab w:val="left" w:pos="2977"/>
                <w:tab w:val="left" w:pos="3363"/>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Major NZ cities</w:t>
            </w:r>
          </w:p>
        </w:tc>
      </w:tr>
      <w:tr w:rsidR="009B037B" w:rsidRPr="004F24C4" w14:paraId="07A16A56" w14:textId="77777777" w:rsidTr="0007209E">
        <w:trPr>
          <w:trHeight w:val="1258"/>
        </w:trPr>
        <w:tc>
          <w:tcPr>
            <w:tcW w:w="1277" w:type="dxa"/>
            <w:tcBorders>
              <w:top w:val="nil"/>
              <w:left w:val="single" w:sz="4" w:space="0" w:color="000000"/>
              <w:bottom w:val="single" w:sz="4" w:space="0" w:color="000000"/>
              <w:right w:val="single" w:sz="4" w:space="0" w:color="000000"/>
            </w:tcBorders>
            <w:shd w:val="clear" w:color="000000" w:fill="00B050"/>
            <w:hideMark/>
          </w:tcPr>
          <w:p w14:paraId="36A2701B"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Responding to Homelessness in Aotearoa New Zealand (intersections between housing and homelessness). https://www.housingfirst.co.nz/uploads/files/Parity%20Vol30-08.pdf</w:t>
            </w:r>
          </w:p>
        </w:tc>
        <w:tc>
          <w:tcPr>
            <w:tcW w:w="567" w:type="dxa"/>
            <w:tcBorders>
              <w:top w:val="nil"/>
              <w:left w:val="nil"/>
              <w:bottom w:val="single" w:sz="4" w:space="0" w:color="000000"/>
              <w:right w:val="single" w:sz="4" w:space="0" w:color="000000"/>
            </w:tcBorders>
            <w:shd w:val="clear" w:color="D8D8D8" w:fill="D8D8D8"/>
            <w:hideMark/>
          </w:tcPr>
          <w:p w14:paraId="10B384B8"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Very limited data there-in</w:t>
            </w:r>
          </w:p>
        </w:tc>
        <w:tc>
          <w:tcPr>
            <w:tcW w:w="4819" w:type="dxa"/>
            <w:tcBorders>
              <w:top w:val="nil"/>
              <w:left w:val="nil"/>
              <w:bottom w:val="single" w:sz="4" w:space="0" w:color="000000"/>
              <w:right w:val="single" w:sz="4" w:space="0" w:color="000000"/>
            </w:tcBorders>
            <w:shd w:val="clear" w:color="D8D8D8" w:fill="D8D8D8"/>
            <w:hideMark/>
          </w:tcPr>
          <w:p w14:paraId="51F73034"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xml:space="preserve">Special issue of Parity - a Council to Homeless Persons publication - focused on responding to homelessness. Includes various chapters from individuals/organisations. Overall, very limited actual data provided (although does have a summary of the 2013 Census info on housing deprivation and categories of this (p11)). </w:t>
            </w:r>
          </w:p>
        </w:tc>
        <w:tc>
          <w:tcPr>
            <w:tcW w:w="709" w:type="dxa"/>
            <w:tcBorders>
              <w:top w:val="nil"/>
              <w:left w:val="nil"/>
              <w:bottom w:val="single" w:sz="4" w:space="0" w:color="000000"/>
              <w:right w:val="single" w:sz="4" w:space="0" w:color="000000"/>
            </w:tcBorders>
            <w:shd w:val="clear" w:color="auto" w:fill="auto"/>
            <w:hideMark/>
          </w:tcPr>
          <w:p w14:paraId="13011EEC"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Variously focused (e.g. Northland, Auckland, Wellington)</w:t>
            </w:r>
          </w:p>
        </w:tc>
        <w:tc>
          <w:tcPr>
            <w:tcW w:w="709" w:type="dxa"/>
            <w:tcBorders>
              <w:top w:val="nil"/>
              <w:left w:val="nil"/>
              <w:bottom w:val="single" w:sz="4" w:space="0" w:color="000000"/>
              <w:right w:val="single" w:sz="4" w:space="0" w:color="000000"/>
            </w:tcBorders>
            <w:shd w:val="clear" w:color="auto" w:fill="auto"/>
            <w:hideMark/>
          </w:tcPr>
          <w:p w14:paraId="2D0C0A05"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Homelessness</w:t>
            </w:r>
          </w:p>
        </w:tc>
        <w:tc>
          <w:tcPr>
            <w:tcW w:w="850" w:type="dxa"/>
            <w:tcBorders>
              <w:top w:val="nil"/>
              <w:left w:val="nil"/>
              <w:bottom w:val="single" w:sz="4" w:space="0" w:color="000000"/>
              <w:right w:val="single" w:sz="4" w:space="0" w:color="000000"/>
            </w:tcBorders>
            <w:shd w:val="clear" w:color="auto" w:fill="auto"/>
            <w:hideMark/>
          </w:tcPr>
          <w:p w14:paraId="41E923D4"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709" w:type="dxa"/>
            <w:tcBorders>
              <w:top w:val="nil"/>
              <w:left w:val="nil"/>
              <w:bottom w:val="single" w:sz="4" w:space="0" w:color="000000"/>
              <w:right w:val="single" w:sz="4" w:space="0" w:color="000000"/>
            </w:tcBorders>
            <w:shd w:val="clear" w:color="auto" w:fill="auto"/>
            <w:hideMark/>
          </w:tcPr>
          <w:p w14:paraId="281056D5"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Y (very small amount of data in some chapters on Maori homelessness in various areas of NZ)</w:t>
            </w:r>
          </w:p>
        </w:tc>
        <w:tc>
          <w:tcPr>
            <w:tcW w:w="709" w:type="dxa"/>
            <w:tcBorders>
              <w:top w:val="nil"/>
              <w:left w:val="nil"/>
              <w:bottom w:val="single" w:sz="4" w:space="0" w:color="000000"/>
              <w:right w:val="single" w:sz="4" w:space="0" w:color="000000"/>
            </w:tcBorders>
            <w:shd w:val="clear" w:color="auto" w:fill="auto"/>
            <w:hideMark/>
          </w:tcPr>
          <w:p w14:paraId="15DFE28D"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786" w:type="dxa"/>
            <w:tcBorders>
              <w:top w:val="nil"/>
              <w:left w:val="nil"/>
              <w:bottom w:val="single" w:sz="4" w:space="0" w:color="000000"/>
              <w:right w:val="single" w:sz="4" w:space="0" w:color="000000"/>
            </w:tcBorders>
            <w:shd w:val="clear" w:color="auto" w:fill="auto"/>
            <w:hideMark/>
          </w:tcPr>
          <w:p w14:paraId="49030567"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4" w:type="dxa"/>
            <w:tcBorders>
              <w:top w:val="nil"/>
              <w:left w:val="nil"/>
              <w:bottom w:val="single" w:sz="4" w:space="0" w:color="000000"/>
              <w:right w:val="single" w:sz="4" w:space="0" w:color="000000"/>
            </w:tcBorders>
            <w:shd w:val="clear" w:color="auto" w:fill="auto"/>
            <w:hideMark/>
          </w:tcPr>
          <w:p w14:paraId="13F31384"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N/A</w:t>
            </w:r>
          </w:p>
        </w:tc>
        <w:tc>
          <w:tcPr>
            <w:tcW w:w="845" w:type="dxa"/>
            <w:tcBorders>
              <w:top w:val="nil"/>
              <w:left w:val="nil"/>
              <w:bottom w:val="single" w:sz="4" w:space="0" w:color="000000"/>
              <w:right w:val="single" w:sz="4" w:space="0" w:color="000000"/>
            </w:tcBorders>
            <w:shd w:val="clear" w:color="auto" w:fill="auto"/>
            <w:hideMark/>
          </w:tcPr>
          <w:p w14:paraId="6F407349"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N/A</w:t>
            </w:r>
          </w:p>
        </w:tc>
        <w:tc>
          <w:tcPr>
            <w:tcW w:w="844" w:type="dxa"/>
            <w:tcBorders>
              <w:top w:val="nil"/>
              <w:left w:val="nil"/>
              <w:bottom w:val="single" w:sz="4" w:space="0" w:color="000000"/>
              <w:right w:val="single" w:sz="4" w:space="0" w:color="000000"/>
            </w:tcBorders>
            <w:shd w:val="clear" w:color="auto" w:fill="auto"/>
            <w:hideMark/>
          </w:tcPr>
          <w:p w14:paraId="1693AA8A"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N/A</w:t>
            </w:r>
          </w:p>
        </w:tc>
        <w:tc>
          <w:tcPr>
            <w:tcW w:w="845" w:type="dxa"/>
            <w:tcBorders>
              <w:top w:val="nil"/>
              <w:left w:val="nil"/>
              <w:bottom w:val="single" w:sz="4" w:space="0" w:color="000000"/>
              <w:right w:val="single" w:sz="4" w:space="0" w:color="000000"/>
            </w:tcBorders>
            <w:shd w:val="clear" w:color="auto" w:fill="auto"/>
            <w:hideMark/>
          </w:tcPr>
          <w:p w14:paraId="3A021CB7"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Y (narrative description of those at risk of homelessness)</w:t>
            </w:r>
          </w:p>
        </w:tc>
        <w:tc>
          <w:tcPr>
            <w:tcW w:w="939" w:type="dxa"/>
            <w:tcBorders>
              <w:top w:val="nil"/>
              <w:left w:val="nil"/>
              <w:bottom w:val="single" w:sz="4" w:space="0" w:color="000000"/>
              <w:right w:val="single" w:sz="4" w:space="0" w:color="000000"/>
            </w:tcBorders>
            <w:shd w:val="clear" w:color="auto" w:fill="auto"/>
            <w:hideMark/>
          </w:tcPr>
          <w:p w14:paraId="7E14753D"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1 (focus)</w:t>
            </w:r>
          </w:p>
        </w:tc>
        <w:tc>
          <w:tcPr>
            <w:tcW w:w="750" w:type="dxa"/>
            <w:tcBorders>
              <w:top w:val="nil"/>
              <w:left w:val="nil"/>
              <w:bottom w:val="single" w:sz="4" w:space="0" w:color="000000"/>
              <w:right w:val="single" w:sz="4" w:space="0" w:color="000000"/>
            </w:tcBorders>
            <w:shd w:val="clear" w:color="auto" w:fill="auto"/>
            <w:hideMark/>
          </w:tcPr>
          <w:p w14:paraId="71E2A06A"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Many. Also many estimations</w:t>
            </w:r>
          </w:p>
        </w:tc>
        <w:tc>
          <w:tcPr>
            <w:tcW w:w="844" w:type="dxa"/>
            <w:tcBorders>
              <w:top w:val="nil"/>
              <w:left w:val="nil"/>
              <w:bottom w:val="single" w:sz="4" w:space="0" w:color="000000"/>
              <w:right w:val="single" w:sz="4" w:space="0" w:color="000000"/>
            </w:tcBorders>
            <w:shd w:val="clear" w:color="00B050" w:fill="00B050"/>
            <w:hideMark/>
          </w:tcPr>
          <w:p w14:paraId="1E30FB12"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1241" w:type="dxa"/>
            <w:tcBorders>
              <w:top w:val="nil"/>
              <w:left w:val="nil"/>
              <w:bottom w:val="single" w:sz="4" w:space="0" w:color="000000"/>
              <w:right w:val="single" w:sz="4" w:space="0" w:color="000000"/>
            </w:tcBorders>
            <w:shd w:val="clear" w:color="00B050" w:fill="00B050"/>
            <w:hideMark/>
          </w:tcPr>
          <w:p w14:paraId="581C9F0E"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4" w:type="dxa"/>
            <w:tcBorders>
              <w:top w:val="nil"/>
              <w:left w:val="nil"/>
              <w:bottom w:val="single" w:sz="4" w:space="0" w:color="000000"/>
              <w:right w:val="single" w:sz="4" w:space="0" w:color="000000"/>
            </w:tcBorders>
            <w:shd w:val="clear" w:color="auto" w:fill="auto"/>
            <w:hideMark/>
          </w:tcPr>
          <w:p w14:paraId="5D0EBACB"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xml:space="preserve">One-off </w:t>
            </w:r>
          </w:p>
        </w:tc>
        <w:tc>
          <w:tcPr>
            <w:tcW w:w="845" w:type="dxa"/>
            <w:tcBorders>
              <w:top w:val="nil"/>
              <w:left w:val="nil"/>
              <w:bottom w:val="single" w:sz="4" w:space="0" w:color="000000"/>
              <w:right w:val="single" w:sz="4" w:space="0" w:color="000000"/>
            </w:tcBorders>
            <w:shd w:val="clear" w:color="auto" w:fill="auto"/>
            <w:hideMark/>
          </w:tcPr>
          <w:p w14:paraId="1920EE5E"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Issue of Parity</w:t>
            </w:r>
          </w:p>
        </w:tc>
        <w:tc>
          <w:tcPr>
            <w:tcW w:w="844" w:type="dxa"/>
            <w:tcBorders>
              <w:top w:val="nil"/>
              <w:left w:val="nil"/>
              <w:bottom w:val="single" w:sz="4" w:space="0" w:color="000000"/>
              <w:right w:val="single" w:sz="4" w:space="0" w:color="000000"/>
            </w:tcBorders>
            <w:shd w:val="clear" w:color="auto" w:fill="auto"/>
            <w:hideMark/>
          </w:tcPr>
          <w:p w14:paraId="1F653FDA"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Various organisational sources</w:t>
            </w:r>
          </w:p>
        </w:tc>
        <w:tc>
          <w:tcPr>
            <w:tcW w:w="845" w:type="dxa"/>
            <w:tcBorders>
              <w:top w:val="nil"/>
              <w:left w:val="nil"/>
              <w:bottom w:val="single" w:sz="4" w:space="0" w:color="000000"/>
              <w:right w:val="single" w:sz="4" w:space="0" w:color="000000"/>
            </w:tcBorders>
            <w:shd w:val="clear" w:color="auto" w:fill="auto"/>
            <w:hideMark/>
          </w:tcPr>
          <w:p w14:paraId="0A4F4E6A"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1418" w:type="dxa"/>
            <w:tcBorders>
              <w:top w:val="nil"/>
              <w:left w:val="nil"/>
              <w:bottom w:val="single" w:sz="4" w:space="0" w:color="000000"/>
              <w:right w:val="single" w:sz="4" w:space="0" w:color="000000"/>
            </w:tcBorders>
            <w:shd w:val="clear" w:color="auto" w:fill="auto"/>
            <w:hideMark/>
          </w:tcPr>
          <w:p w14:paraId="1F7FDF2C" w14:textId="77777777" w:rsidR="009B037B" w:rsidRPr="004F24C4" w:rsidRDefault="009B037B" w:rsidP="009B037B">
            <w:pPr>
              <w:tabs>
                <w:tab w:val="left" w:pos="284"/>
                <w:tab w:val="left" w:pos="2977"/>
                <w:tab w:val="left" w:pos="3363"/>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r>
      <w:tr w:rsidR="009B037B" w:rsidRPr="004F24C4" w14:paraId="78230F3B" w14:textId="77777777" w:rsidTr="0007209E">
        <w:trPr>
          <w:trHeight w:val="1258"/>
        </w:trPr>
        <w:tc>
          <w:tcPr>
            <w:tcW w:w="1277" w:type="dxa"/>
            <w:tcBorders>
              <w:top w:val="nil"/>
              <w:left w:val="single" w:sz="4" w:space="0" w:color="000000"/>
              <w:bottom w:val="single" w:sz="4" w:space="0" w:color="auto"/>
              <w:right w:val="single" w:sz="4" w:space="0" w:color="000000"/>
            </w:tcBorders>
            <w:shd w:val="clear" w:color="000000" w:fill="00B050"/>
            <w:hideMark/>
          </w:tcPr>
          <w:p w14:paraId="5679266E"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The Demand for Social Housing in New Zealand. The Salvation Army Social Policy &amp; Parliamentary Unit August 2017.https://www.salvationarmy.org.nz/sites/default/files/uploads/20170814spputakingstockreport.pdf</w:t>
            </w:r>
          </w:p>
        </w:tc>
        <w:tc>
          <w:tcPr>
            <w:tcW w:w="567" w:type="dxa"/>
            <w:tcBorders>
              <w:top w:val="nil"/>
              <w:left w:val="nil"/>
              <w:bottom w:val="single" w:sz="4" w:space="0" w:color="auto"/>
              <w:right w:val="single" w:sz="4" w:space="0" w:color="000000"/>
            </w:tcBorders>
            <w:shd w:val="clear" w:color="D8D8D8" w:fill="D8D8D8"/>
            <w:hideMark/>
          </w:tcPr>
          <w:p w14:paraId="00C424DA"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xml:space="preserve">Uses best available data from various date ranges to form a 2017 snapshot of social housing </w:t>
            </w:r>
            <w:r w:rsidRPr="004F24C4">
              <w:rPr>
                <w:rFonts w:ascii="Arial Narrow" w:eastAsia="Times New Roman" w:hAnsi="Arial Narrow" w:cs="Calibri"/>
                <w:color w:val="000000"/>
                <w:sz w:val="11"/>
                <w:szCs w:val="11"/>
                <w:lang w:eastAsia="en-GB"/>
              </w:rPr>
              <w:lastRenderedPageBreak/>
              <w:t>demand in NZ</w:t>
            </w:r>
          </w:p>
        </w:tc>
        <w:tc>
          <w:tcPr>
            <w:tcW w:w="4819" w:type="dxa"/>
            <w:tcBorders>
              <w:top w:val="nil"/>
              <w:left w:val="nil"/>
              <w:bottom w:val="single" w:sz="4" w:space="0" w:color="auto"/>
              <w:right w:val="single" w:sz="4" w:space="0" w:color="000000"/>
            </w:tcBorders>
            <w:shd w:val="clear" w:color="D8D8D8" w:fill="D8D8D8"/>
            <w:hideMark/>
          </w:tcPr>
          <w:p w14:paraId="7FC67F55"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lastRenderedPageBreak/>
              <w:t>Region-by-region analysis of social housing demand in NZ. Includes regional info on numbers of Housing NZ stock and % of total dwellings, waiting lists, estimates of those over 65 at risk of housing-related poverty, and indicators of relative demand for social housing cf supply.</w:t>
            </w:r>
          </w:p>
        </w:tc>
        <w:tc>
          <w:tcPr>
            <w:tcW w:w="709" w:type="dxa"/>
            <w:tcBorders>
              <w:top w:val="nil"/>
              <w:left w:val="nil"/>
              <w:bottom w:val="single" w:sz="4" w:space="0" w:color="auto"/>
              <w:right w:val="single" w:sz="4" w:space="0" w:color="000000"/>
            </w:tcBorders>
            <w:shd w:val="clear" w:color="auto" w:fill="auto"/>
            <w:hideMark/>
          </w:tcPr>
          <w:p w14:paraId="7D0FCC4C"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National, broken down into regions</w:t>
            </w:r>
          </w:p>
        </w:tc>
        <w:tc>
          <w:tcPr>
            <w:tcW w:w="709" w:type="dxa"/>
            <w:tcBorders>
              <w:top w:val="nil"/>
              <w:left w:val="nil"/>
              <w:bottom w:val="single" w:sz="4" w:space="0" w:color="auto"/>
              <w:right w:val="single" w:sz="4" w:space="0" w:color="000000"/>
            </w:tcBorders>
            <w:shd w:val="clear" w:color="auto" w:fill="auto"/>
            <w:hideMark/>
          </w:tcPr>
          <w:p w14:paraId="621D850E"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Social housing demand</w:t>
            </w:r>
          </w:p>
        </w:tc>
        <w:tc>
          <w:tcPr>
            <w:tcW w:w="850" w:type="dxa"/>
            <w:tcBorders>
              <w:top w:val="nil"/>
              <w:left w:val="nil"/>
              <w:bottom w:val="single" w:sz="4" w:space="0" w:color="auto"/>
              <w:right w:val="single" w:sz="4" w:space="0" w:color="000000"/>
            </w:tcBorders>
            <w:shd w:val="clear" w:color="auto" w:fill="auto"/>
            <w:hideMark/>
          </w:tcPr>
          <w:p w14:paraId="21865742"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709" w:type="dxa"/>
            <w:tcBorders>
              <w:top w:val="nil"/>
              <w:left w:val="nil"/>
              <w:bottom w:val="single" w:sz="4" w:space="0" w:color="auto"/>
              <w:right w:val="single" w:sz="4" w:space="0" w:color="000000"/>
            </w:tcBorders>
            <w:shd w:val="clear" w:color="auto" w:fill="auto"/>
            <w:hideMark/>
          </w:tcPr>
          <w:p w14:paraId="39CE4B67"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709" w:type="dxa"/>
            <w:tcBorders>
              <w:top w:val="nil"/>
              <w:left w:val="nil"/>
              <w:bottom w:val="single" w:sz="4" w:space="0" w:color="auto"/>
              <w:right w:val="single" w:sz="4" w:space="0" w:color="000000"/>
            </w:tcBorders>
            <w:shd w:val="clear" w:color="auto" w:fill="auto"/>
            <w:hideMark/>
          </w:tcPr>
          <w:p w14:paraId="3A2F92BF"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786" w:type="dxa"/>
            <w:tcBorders>
              <w:top w:val="nil"/>
              <w:left w:val="nil"/>
              <w:bottom w:val="single" w:sz="4" w:space="0" w:color="auto"/>
              <w:right w:val="single" w:sz="4" w:space="0" w:color="000000"/>
            </w:tcBorders>
            <w:shd w:val="clear" w:color="auto" w:fill="auto"/>
            <w:hideMark/>
          </w:tcPr>
          <w:p w14:paraId="4E1D8B8B"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Y (small focus on estimates of over-65s at risk of housing-related poverty, by region; p. 31)</w:t>
            </w:r>
          </w:p>
        </w:tc>
        <w:tc>
          <w:tcPr>
            <w:tcW w:w="844" w:type="dxa"/>
            <w:tcBorders>
              <w:top w:val="nil"/>
              <w:left w:val="nil"/>
              <w:bottom w:val="single" w:sz="4" w:space="0" w:color="auto"/>
              <w:right w:val="single" w:sz="4" w:space="0" w:color="000000"/>
            </w:tcBorders>
            <w:shd w:val="clear" w:color="auto" w:fill="auto"/>
            <w:hideMark/>
          </w:tcPr>
          <w:p w14:paraId="5E7F2B63"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5" w:type="dxa"/>
            <w:tcBorders>
              <w:top w:val="nil"/>
              <w:left w:val="nil"/>
              <w:bottom w:val="single" w:sz="4" w:space="0" w:color="auto"/>
              <w:right w:val="single" w:sz="4" w:space="0" w:color="000000"/>
            </w:tcBorders>
            <w:shd w:val="clear" w:color="auto" w:fill="auto"/>
            <w:hideMark/>
          </w:tcPr>
          <w:p w14:paraId="4FB05147"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4" w:type="dxa"/>
            <w:tcBorders>
              <w:top w:val="nil"/>
              <w:left w:val="nil"/>
              <w:bottom w:val="single" w:sz="4" w:space="0" w:color="auto"/>
              <w:right w:val="single" w:sz="4" w:space="0" w:color="000000"/>
            </w:tcBorders>
            <w:shd w:val="clear" w:color="auto" w:fill="auto"/>
            <w:hideMark/>
          </w:tcPr>
          <w:p w14:paraId="3A2AE23E"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5" w:type="dxa"/>
            <w:tcBorders>
              <w:top w:val="nil"/>
              <w:left w:val="nil"/>
              <w:bottom w:val="single" w:sz="4" w:space="0" w:color="auto"/>
              <w:right w:val="single" w:sz="4" w:space="0" w:color="000000"/>
            </w:tcBorders>
            <w:shd w:val="clear" w:color="auto" w:fill="auto"/>
            <w:hideMark/>
          </w:tcPr>
          <w:p w14:paraId="1A362903" w14:textId="24C5B893"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xml:space="preserve">Y (looks to </w:t>
            </w:r>
            <w:r w:rsidR="00CE1039">
              <w:rPr>
                <w:rFonts w:ascii="Arial Narrow" w:eastAsia="Times New Roman" w:hAnsi="Arial Narrow" w:cs="Calibri"/>
                <w:color w:val="000000"/>
                <w:sz w:val="11"/>
                <w:szCs w:val="11"/>
                <w:lang w:eastAsia="en-GB"/>
              </w:rPr>
              <w:t>identify</w:t>
            </w:r>
            <w:r w:rsidRPr="004F24C4">
              <w:rPr>
                <w:rFonts w:ascii="Arial Narrow" w:eastAsia="Times New Roman" w:hAnsi="Arial Narrow" w:cs="Calibri"/>
                <w:color w:val="000000"/>
                <w:sz w:val="11"/>
                <w:szCs w:val="11"/>
                <w:lang w:eastAsia="en-GB"/>
              </w:rPr>
              <w:t xml:space="preserve"> those at risk of housing-related poverty)</w:t>
            </w:r>
          </w:p>
        </w:tc>
        <w:tc>
          <w:tcPr>
            <w:tcW w:w="939" w:type="dxa"/>
            <w:tcBorders>
              <w:top w:val="nil"/>
              <w:left w:val="nil"/>
              <w:bottom w:val="single" w:sz="4" w:space="0" w:color="auto"/>
              <w:right w:val="single" w:sz="4" w:space="0" w:color="000000"/>
            </w:tcBorders>
            <w:shd w:val="clear" w:color="auto" w:fill="auto"/>
            <w:hideMark/>
          </w:tcPr>
          <w:p w14:paraId="2AD00C51"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2 (social housing demand)</w:t>
            </w:r>
          </w:p>
        </w:tc>
        <w:tc>
          <w:tcPr>
            <w:tcW w:w="750" w:type="dxa"/>
            <w:tcBorders>
              <w:top w:val="nil"/>
              <w:left w:val="nil"/>
              <w:bottom w:val="single" w:sz="4" w:space="0" w:color="auto"/>
              <w:right w:val="single" w:sz="4" w:space="0" w:color="000000"/>
            </w:tcBorders>
            <w:shd w:val="clear" w:color="auto" w:fill="auto"/>
            <w:hideMark/>
          </w:tcPr>
          <w:p w14:paraId="0A754A0F"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Many. Also many estimations</w:t>
            </w:r>
          </w:p>
        </w:tc>
        <w:tc>
          <w:tcPr>
            <w:tcW w:w="844" w:type="dxa"/>
            <w:tcBorders>
              <w:top w:val="nil"/>
              <w:left w:val="nil"/>
              <w:bottom w:val="single" w:sz="4" w:space="0" w:color="auto"/>
              <w:right w:val="single" w:sz="4" w:space="0" w:color="000000"/>
            </w:tcBorders>
            <w:shd w:val="clear" w:color="00B050" w:fill="00B050"/>
            <w:hideMark/>
          </w:tcPr>
          <w:p w14:paraId="50A6D1A1"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1241" w:type="dxa"/>
            <w:tcBorders>
              <w:top w:val="nil"/>
              <w:left w:val="nil"/>
              <w:bottom w:val="single" w:sz="4" w:space="0" w:color="auto"/>
              <w:right w:val="single" w:sz="4" w:space="0" w:color="000000"/>
            </w:tcBorders>
            <w:shd w:val="clear" w:color="00B050" w:fill="00B050"/>
            <w:hideMark/>
          </w:tcPr>
          <w:p w14:paraId="2AC4DF76"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4" w:type="dxa"/>
            <w:tcBorders>
              <w:top w:val="nil"/>
              <w:left w:val="nil"/>
              <w:bottom w:val="single" w:sz="4" w:space="0" w:color="auto"/>
              <w:right w:val="single" w:sz="4" w:space="0" w:color="000000"/>
            </w:tcBorders>
            <w:shd w:val="clear" w:color="auto" w:fill="auto"/>
            <w:hideMark/>
          </w:tcPr>
          <w:p w14:paraId="5DBD80C4"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One-off snapshot</w:t>
            </w:r>
          </w:p>
        </w:tc>
        <w:tc>
          <w:tcPr>
            <w:tcW w:w="845" w:type="dxa"/>
            <w:tcBorders>
              <w:top w:val="nil"/>
              <w:left w:val="nil"/>
              <w:bottom w:val="single" w:sz="4" w:space="0" w:color="auto"/>
              <w:right w:val="single" w:sz="4" w:space="0" w:color="000000"/>
            </w:tcBorders>
            <w:shd w:val="clear" w:color="auto" w:fill="auto"/>
            <w:hideMark/>
          </w:tcPr>
          <w:p w14:paraId="4A01C34F"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Salvation Army published paper</w:t>
            </w:r>
          </w:p>
        </w:tc>
        <w:tc>
          <w:tcPr>
            <w:tcW w:w="844" w:type="dxa"/>
            <w:tcBorders>
              <w:top w:val="nil"/>
              <w:left w:val="nil"/>
              <w:bottom w:val="single" w:sz="4" w:space="0" w:color="auto"/>
              <w:right w:val="single" w:sz="4" w:space="0" w:color="000000"/>
            </w:tcBorders>
            <w:shd w:val="clear" w:color="auto" w:fill="auto"/>
            <w:hideMark/>
          </w:tcPr>
          <w:p w14:paraId="40AE7AF3"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Various data sources used</w:t>
            </w:r>
          </w:p>
        </w:tc>
        <w:tc>
          <w:tcPr>
            <w:tcW w:w="845" w:type="dxa"/>
            <w:tcBorders>
              <w:top w:val="nil"/>
              <w:left w:val="nil"/>
              <w:bottom w:val="single" w:sz="4" w:space="0" w:color="auto"/>
              <w:right w:val="single" w:sz="4" w:space="0" w:color="000000"/>
            </w:tcBorders>
            <w:shd w:val="clear" w:color="auto" w:fill="auto"/>
            <w:hideMark/>
          </w:tcPr>
          <w:p w14:paraId="00AFA089"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Population</w:t>
            </w:r>
          </w:p>
        </w:tc>
        <w:tc>
          <w:tcPr>
            <w:tcW w:w="1418" w:type="dxa"/>
            <w:tcBorders>
              <w:top w:val="nil"/>
              <w:left w:val="nil"/>
              <w:bottom w:val="single" w:sz="4" w:space="0" w:color="auto"/>
              <w:right w:val="single" w:sz="4" w:space="0" w:color="000000"/>
            </w:tcBorders>
            <w:shd w:val="clear" w:color="auto" w:fill="auto"/>
            <w:hideMark/>
          </w:tcPr>
          <w:p w14:paraId="6CAE5C97" w14:textId="77777777" w:rsidR="009B037B" w:rsidRPr="004F24C4" w:rsidRDefault="009B037B" w:rsidP="009B037B">
            <w:pPr>
              <w:tabs>
                <w:tab w:val="left" w:pos="284"/>
                <w:tab w:val="left" w:pos="2977"/>
                <w:tab w:val="left" w:pos="3363"/>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By region</w:t>
            </w:r>
          </w:p>
        </w:tc>
      </w:tr>
      <w:tr w:rsidR="009B037B" w:rsidRPr="004F24C4" w14:paraId="19C8FB5F" w14:textId="77777777" w:rsidTr="0007209E">
        <w:trPr>
          <w:trHeight w:val="1258"/>
        </w:trPr>
        <w:tc>
          <w:tcPr>
            <w:tcW w:w="1277" w:type="dxa"/>
            <w:tcBorders>
              <w:top w:val="single" w:sz="4" w:space="0" w:color="auto"/>
              <w:left w:val="single" w:sz="4" w:space="0" w:color="auto"/>
              <w:bottom w:val="single" w:sz="4" w:space="0" w:color="auto"/>
              <w:right w:val="single" w:sz="4" w:space="0" w:color="000000"/>
            </w:tcBorders>
            <w:shd w:val="clear" w:color="000000" w:fill="00B050"/>
            <w:hideMark/>
          </w:tcPr>
          <w:p w14:paraId="740C31E8"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lastRenderedPageBreak/>
              <w:t>The New Zealand Rental Sector (2017 report prepared for BRANZ using IDI data).https://www.branz.co.nz/cms_show_download.php?id=606738ff7cb47451e094ad80f39cc912fa18f7a8</w:t>
            </w:r>
          </w:p>
        </w:tc>
        <w:tc>
          <w:tcPr>
            <w:tcW w:w="567" w:type="dxa"/>
            <w:tcBorders>
              <w:top w:val="single" w:sz="4" w:space="0" w:color="auto"/>
              <w:left w:val="nil"/>
              <w:bottom w:val="single" w:sz="4" w:space="0" w:color="auto"/>
              <w:right w:val="single" w:sz="4" w:space="0" w:color="000000"/>
            </w:tcBorders>
            <w:shd w:val="clear" w:color="D8D8D8" w:fill="D8D8D8"/>
            <w:hideMark/>
          </w:tcPr>
          <w:p w14:paraId="12E38BA4"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2013 Census data and 2017 interview data</w:t>
            </w:r>
          </w:p>
        </w:tc>
        <w:tc>
          <w:tcPr>
            <w:tcW w:w="4819" w:type="dxa"/>
            <w:tcBorders>
              <w:top w:val="single" w:sz="4" w:space="0" w:color="auto"/>
              <w:left w:val="nil"/>
              <w:bottom w:val="single" w:sz="4" w:space="0" w:color="auto"/>
              <w:right w:val="single" w:sz="4" w:space="0" w:color="000000"/>
            </w:tcBorders>
            <w:shd w:val="clear" w:color="D8D8D8" w:fill="D8D8D8"/>
            <w:hideMark/>
          </w:tcPr>
          <w:p w14:paraId="3E70DDE2" w14:textId="2CFB9AED"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xml:space="preserve">This is a report on the NZ rental sector using 2013 Census data and computer assisted telephone </w:t>
            </w:r>
            <w:r w:rsidR="00CE1039" w:rsidRPr="004F24C4">
              <w:rPr>
                <w:rFonts w:ascii="Arial Narrow" w:eastAsia="Times New Roman" w:hAnsi="Arial Narrow" w:cs="Calibri"/>
                <w:color w:val="000000"/>
                <w:sz w:val="11"/>
                <w:szCs w:val="11"/>
                <w:lang w:eastAsia="en-GB"/>
              </w:rPr>
              <w:t>interviewing</w:t>
            </w:r>
            <w:r w:rsidRPr="004F24C4">
              <w:rPr>
                <w:rFonts w:ascii="Arial Narrow" w:eastAsia="Times New Roman" w:hAnsi="Arial Narrow" w:cs="Calibri"/>
                <w:color w:val="000000"/>
                <w:sz w:val="11"/>
                <w:szCs w:val="11"/>
                <w:lang w:eastAsia="en-GB"/>
              </w:rPr>
              <w:t xml:space="preserve"> (CATI) with tenants (n=1099) and landlords (n=406) and sub-set in-depth interviewing in major NZ metropolitan centres. Includes data on the proportion renting by age, gender, and ethnicity. CATI data includes reasons for accommodation being </w:t>
            </w:r>
            <w:r w:rsidR="00CE1039" w:rsidRPr="004F24C4">
              <w:rPr>
                <w:rFonts w:ascii="Arial Narrow" w:eastAsia="Times New Roman" w:hAnsi="Arial Narrow" w:cs="Calibri"/>
                <w:color w:val="000000"/>
                <w:sz w:val="11"/>
                <w:szCs w:val="11"/>
                <w:lang w:eastAsia="en-GB"/>
              </w:rPr>
              <w:t>perceived</w:t>
            </w:r>
            <w:r w:rsidRPr="004F24C4">
              <w:rPr>
                <w:rFonts w:ascii="Arial Narrow" w:eastAsia="Times New Roman" w:hAnsi="Arial Narrow" w:cs="Calibri"/>
                <w:color w:val="000000"/>
                <w:sz w:val="11"/>
                <w:szCs w:val="11"/>
                <w:lang w:eastAsia="en-GB"/>
              </w:rPr>
              <w:t xml:space="preserve"> as inadequate (p 40) and repair issues (p 43).  </w:t>
            </w:r>
          </w:p>
        </w:tc>
        <w:tc>
          <w:tcPr>
            <w:tcW w:w="709" w:type="dxa"/>
            <w:tcBorders>
              <w:top w:val="single" w:sz="4" w:space="0" w:color="auto"/>
              <w:left w:val="nil"/>
              <w:bottom w:val="single" w:sz="4" w:space="0" w:color="auto"/>
              <w:right w:val="single" w:sz="4" w:space="0" w:color="000000"/>
            </w:tcBorders>
            <w:shd w:val="clear" w:color="auto" w:fill="auto"/>
            <w:hideMark/>
          </w:tcPr>
          <w:p w14:paraId="0AFCEFA3"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National</w:t>
            </w:r>
          </w:p>
        </w:tc>
        <w:tc>
          <w:tcPr>
            <w:tcW w:w="709" w:type="dxa"/>
            <w:tcBorders>
              <w:top w:val="single" w:sz="4" w:space="0" w:color="auto"/>
              <w:left w:val="nil"/>
              <w:bottom w:val="single" w:sz="4" w:space="0" w:color="auto"/>
              <w:right w:val="single" w:sz="4" w:space="0" w:color="000000"/>
            </w:tcBorders>
            <w:shd w:val="clear" w:color="auto" w:fill="auto"/>
            <w:hideMark/>
          </w:tcPr>
          <w:p w14:paraId="2481ED19"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Rental housing</w:t>
            </w:r>
          </w:p>
        </w:tc>
        <w:tc>
          <w:tcPr>
            <w:tcW w:w="850" w:type="dxa"/>
            <w:tcBorders>
              <w:top w:val="single" w:sz="4" w:space="0" w:color="auto"/>
              <w:left w:val="nil"/>
              <w:bottom w:val="single" w:sz="4" w:space="0" w:color="auto"/>
              <w:right w:val="single" w:sz="4" w:space="0" w:color="000000"/>
            </w:tcBorders>
            <w:shd w:val="clear" w:color="auto" w:fill="auto"/>
            <w:hideMark/>
          </w:tcPr>
          <w:p w14:paraId="2771AA5B"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709" w:type="dxa"/>
            <w:tcBorders>
              <w:top w:val="single" w:sz="4" w:space="0" w:color="auto"/>
              <w:left w:val="nil"/>
              <w:bottom w:val="single" w:sz="4" w:space="0" w:color="auto"/>
              <w:right w:val="single" w:sz="4" w:space="0" w:color="000000"/>
            </w:tcBorders>
            <w:shd w:val="clear" w:color="auto" w:fill="auto"/>
            <w:hideMark/>
          </w:tcPr>
          <w:p w14:paraId="4EA12978"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xml:space="preserve">Y </w:t>
            </w:r>
          </w:p>
        </w:tc>
        <w:tc>
          <w:tcPr>
            <w:tcW w:w="709" w:type="dxa"/>
            <w:tcBorders>
              <w:top w:val="single" w:sz="4" w:space="0" w:color="auto"/>
              <w:left w:val="nil"/>
              <w:bottom w:val="single" w:sz="4" w:space="0" w:color="auto"/>
              <w:right w:val="single" w:sz="4" w:space="0" w:color="000000"/>
            </w:tcBorders>
            <w:shd w:val="clear" w:color="auto" w:fill="auto"/>
            <w:hideMark/>
          </w:tcPr>
          <w:p w14:paraId="17C0B437"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xml:space="preserve">Y </w:t>
            </w:r>
          </w:p>
        </w:tc>
        <w:tc>
          <w:tcPr>
            <w:tcW w:w="786" w:type="dxa"/>
            <w:tcBorders>
              <w:top w:val="single" w:sz="4" w:space="0" w:color="auto"/>
              <w:left w:val="nil"/>
              <w:bottom w:val="single" w:sz="4" w:space="0" w:color="auto"/>
              <w:right w:val="single" w:sz="4" w:space="0" w:color="000000"/>
            </w:tcBorders>
            <w:shd w:val="clear" w:color="auto" w:fill="auto"/>
            <w:hideMark/>
          </w:tcPr>
          <w:p w14:paraId="56CE70BB"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Y</w:t>
            </w:r>
          </w:p>
        </w:tc>
        <w:tc>
          <w:tcPr>
            <w:tcW w:w="844" w:type="dxa"/>
            <w:tcBorders>
              <w:top w:val="single" w:sz="4" w:space="0" w:color="auto"/>
              <w:left w:val="nil"/>
              <w:bottom w:val="single" w:sz="4" w:space="0" w:color="auto"/>
              <w:right w:val="single" w:sz="4" w:space="0" w:color="000000"/>
            </w:tcBorders>
            <w:shd w:val="clear" w:color="auto" w:fill="auto"/>
            <w:hideMark/>
          </w:tcPr>
          <w:p w14:paraId="48C78C1A"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Y</w:t>
            </w:r>
          </w:p>
        </w:tc>
        <w:tc>
          <w:tcPr>
            <w:tcW w:w="845" w:type="dxa"/>
            <w:tcBorders>
              <w:top w:val="single" w:sz="4" w:space="0" w:color="auto"/>
              <w:left w:val="nil"/>
              <w:bottom w:val="single" w:sz="4" w:space="0" w:color="auto"/>
              <w:right w:val="single" w:sz="4" w:space="0" w:color="000000"/>
            </w:tcBorders>
            <w:shd w:val="clear" w:color="auto" w:fill="auto"/>
            <w:hideMark/>
          </w:tcPr>
          <w:p w14:paraId="2A5696F1"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4" w:type="dxa"/>
            <w:tcBorders>
              <w:top w:val="single" w:sz="4" w:space="0" w:color="auto"/>
              <w:left w:val="nil"/>
              <w:bottom w:val="single" w:sz="4" w:space="0" w:color="auto"/>
              <w:right w:val="single" w:sz="4" w:space="0" w:color="000000"/>
            </w:tcBorders>
            <w:shd w:val="clear" w:color="auto" w:fill="auto"/>
            <w:hideMark/>
          </w:tcPr>
          <w:p w14:paraId="56E958B1"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xml:space="preserve">Y </w:t>
            </w:r>
          </w:p>
        </w:tc>
        <w:tc>
          <w:tcPr>
            <w:tcW w:w="845" w:type="dxa"/>
            <w:tcBorders>
              <w:top w:val="single" w:sz="4" w:space="0" w:color="auto"/>
              <w:left w:val="nil"/>
              <w:bottom w:val="single" w:sz="4" w:space="0" w:color="auto"/>
              <w:right w:val="single" w:sz="4" w:space="0" w:color="000000"/>
            </w:tcBorders>
            <w:shd w:val="clear" w:color="auto" w:fill="auto"/>
            <w:hideMark/>
          </w:tcPr>
          <w:p w14:paraId="50FC6088"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Y (in general report makes the argument that renters disadvantaged over owner-occupiers)</w:t>
            </w:r>
          </w:p>
        </w:tc>
        <w:tc>
          <w:tcPr>
            <w:tcW w:w="939" w:type="dxa"/>
            <w:tcBorders>
              <w:top w:val="single" w:sz="4" w:space="0" w:color="auto"/>
              <w:left w:val="nil"/>
              <w:bottom w:val="single" w:sz="4" w:space="0" w:color="auto"/>
              <w:right w:val="single" w:sz="4" w:space="0" w:color="000000"/>
            </w:tcBorders>
            <w:shd w:val="clear" w:color="auto" w:fill="auto"/>
            <w:hideMark/>
          </w:tcPr>
          <w:p w14:paraId="7D102043"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(5) argues for the need to make renting more attractive</w:t>
            </w:r>
          </w:p>
        </w:tc>
        <w:tc>
          <w:tcPr>
            <w:tcW w:w="750" w:type="dxa"/>
            <w:tcBorders>
              <w:top w:val="single" w:sz="4" w:space="0" w:color="auto"/>
              <w:left w:val="nil"/>
              <w:bottom w:val="single" w:sz="4" w:space="0" w:color="auto"/>
              <w:right w:val="single" w:sz="4" w:space="0" w:color="000000"/>
            </w:tcBorders>
            <w:shd w:val="clear" w:color="auto" w:fill="auto"/>
            <w:hideMark/>
          </w:tcPr>
          <w:p w14:paraId="6EB2A8E4"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4" w:type="dxa"/>
            <w:tcBorders>
              <w:top w:val="single" w:sz="4" w:space="0" w:color="auto"/>
              <w:left w:val="nil"/>
              <w:bottom w:val="single" w:sz="4" w:space="0" w:color="auto"/>
              <w:right w:val="single" w:sz="4" w:space="0" w:color="000000"/>
            </w:tcBorders>
            <w:shd w:val="clear" w:color="00B050" w:fill="00B050"/>
            <w:hideMark/>
          </w:tcPr>
          <w:p w14:paraId="57062B16"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1241" w:type="dxa"/>
            <w:tcBorders>
              <w:top w:val="single" w:sz="4" w:space="0" w:color="auto"/>
              <w:left w:val="nil"/>
              <w:bottom w:val="single" w:sz="4" w:space="0" w:color="auto"/>
              <w:right w:val="single" w:sz="4" w:space="0" w:color="000000"/>
            </w:tcBorders>
            <w:shd w:val="clear" w:color="00B050" w:fill="00B050"/>
            <w:hideMark/>
          </w:tcPr>
          <w:p w14:paraId="22AFD95D"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4" w:type="dxa"/>
            <w:tcBorders>
              <w:top w:val="single" w:sz="4" w:space="0" w:color="auto"/>
              <w:left w:val="nil"/>
              <w:bottom w:val="single" w:sz="4" w:space="0" w:color="auto"/>
              <w:right w:val="single" w:sz="4" w:space="0" w:color="000000"/>
            </w:tcBorders>
            <w:shd w:val="clear" w:color="auto" w:fill="auto"/>
            <w:hideMark/>
          </w:tcPr>
          <w:p w14:paraId="4F328D9D"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One-off</w:t>
            </w:r>
          </w:p>
        </w:tc>
        <w:tc>
          <w:tcPr>
            <w:tcW w:w="845" w:type="dxa"/>
            <w:tcBorders>
              <w:top w:val="single" w:sz="4" w:space="0" w:color="auto"/>
              <w:left w:val="nil"/>
              <w:bottom w:val="single" w:sz="4" w:space="0" w:color="auto"/>
              <w:right w:val="single" w:sz="4" w:space="0" w:color="000000"/>
            </w:tcBorders>
            <w:shd w:val="clear" w:color="auto" w:fill="auto"/>
            <w:hideMark/>
          </w:tcPr>
          <w:p w14:paraId="616FAF27"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BRANZ research report</w:t>
            </w:r>
          </w:p>
        </w:tc>
        <w:tc>
          <w:tcPr>
            <w:tcW w:w="844" w:type="dxa"/>
            <w:tcBorders>
              <w:top w:val="single" w:sz="4" w:space="0" w:color="auto"/>
              <w:left w:val="nil"/>
              <w:bottom w:val="single" w:sz="4" w:space="0" w:color="auto"/>
              <w:right w:val="single" w:sz="4" w:space="0" w:color="000000"/>
            </w:tcBorders>
            <w:shd w:val="clear" w:color="auto" w:fill="auto"/>
            <w:hideMark/>
          </w:tcPr>
          <w:p w14:paraId="149F5352" w14:textId="7512AE28"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xml:space="preserve">Use of Census info and computer assisted telephone </w:t>
            </w:r>
            <w:r w:rsidR="00CE1039" w:rsidRPr="004F24C4">
              <w:rPr>
                <w:rFonts w:ascii="Arial Narrow" w:eastAsia="Times New Roman" w:hAnsi="Arial Narrow" w:cs="Calibri"/>
                <w:color w:val="000000"/>
                <w:sz w:val="11"/>
                <w:szCs w:val="11"/>
                <w:lang w:eastAsia="en-GB"/>
              </w:rPr>
              <w:t>interviewing</w:t>
            </w:r>
            <w:r w:rsidRPr="004F24C4">
              <w:rPr>
                <w:rFonts w:ascii="Arial Narrow" w:eastAsia="Times New Roman" w:hAnsi="Arial Narrow" w:cs="Calibri"/>
                <w:color w:val="000000"/>
                <w:sz w:val="11"/>
                <w:szCs w:val="11"/>
                <w:lang w:eastAsia="en-GB"/>
              </w:rPr>
              <w:t xml:space="preserve"> (CATI) with tenants (n=1099) and landlords (n=406) and sub-set in-depth interviewing</w:t>
            </w:r>
          </w:p>
        </w:tc>
        <w:tc>
          <w:tcPr>
            <w:tcW w:w="845" w:type="dxa"/>
            <w:tcBorders>
              <w:top w:val="single" w:sz="4" w:space="0" w:color="auto"/>
              <w:left w:val="nil"/>
              <w:bottom w:val="single" w:sz="4" w:space="0" w:color="auto"/>
              <w:right w:val="single" w:sz="4" w:space="0" w:color="000000"/>
            </w:tcBorders>
            <w:shd w:val="clear" w:color="auto" w:fill="auto"/>
            <w:hideMark/>
          </w:tcPr>
          <w:p w14:paraId="3F4C36B3"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Population (Census) and household</w:t>
            </w:r>
          </w:p>
        </w:tc>
        <w:tc>
          <w:tcPr>
            <w:tcW w:w="1418" w:type="dxa"/>
            <w:tcBorders>
              <w:top w:val="single" w:sz="4" w:space="0" w:color="auto"/>
              <w:left w:val="nil"/>
              <w:bottom w:val="single" w:sz="4" w:space="0" w:color="auto"/>
              <w:right w:val="single" w:sz="4" w:space="0" w:color="auto"/>
            </w:tcBorders>
            <w:shd w:val="clear" w:color="auto" w:fill="auto"/>
            <w:hideMark/>
          </w:tcPr>
          <w:p w14:paraId="69DB368F" w14:textId="77777777" w:rsidR="009B037B" w:rsidRPr="004F24C4" w:rsidRDefault="009B037B" w:rsidP="009B037B">
            <w:pPr>
              <w:tabs>
                <w:tab w:val="left" w:pos="284"/>
                <w:tab w:val="left" w:pos="2977"/>
                <w:tab w:val="left" w:pos="3363"/>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National (with some data broken down into major metropolitan area, including WLG)</w:t>
            </w:r>
          </w:p>
        </w:tc>
      </w:tr>
      <w:tr w:rsidR="009B037B" w:rsidRPr="004F24C4" w14:paraId="6A9BAC6E" w14:textId="77777777" w:rsidTr="0007209E">
        <w:trPr>
          <w:trHeight w:val="1258"/>
        </w:trPr>
        <w:tc>
          <w:tcPr>
            <w:tcW w:w="1277" w:type="dxa"/>
            <w:tcBorders>
              <w:top w:val="single" w:sz="4" w:space="0" w:color="auto"/>
              <w:left w:val="single" w:sz="4" w:space="0" w:color="000000"/>
              <w:bottom w:val="single" w:sz="4" w:space="0" w:color="000000"/>
              <w:right w:val="single" w:sz="4" w:space="0" w:color="000000"/>
            </w:tcBorders>
            <w:shd w:val="clear" w:color="000000" w:fill="00B050"/>
            <w:hideMark/>
          </w:tcPr>
          <w:p w14:paraId="1B9B6D88"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Wellington City Council resource on rental costs and housing affordability.https://wellington.govt.nz/your-council/plans-policies-and-bylaws/urban-development/monitoring/housing-affordability</w:t>
            </w:r>
          </w:p>
        </w:tc>
        <w:tc>
          <w:tcPr>
            <w:tcW w:w="567" w:type="dxa"/>
            <w:tcBorders>
              <w:top w:val="single" w:sz="4" w:space="0" w:color="auto"/>
              <w:left w:val="nil"/>
              <w:bottom w:val="single" w:sz="4" w:space="0" w:color="000000"/>
              <w:right w:val="single" w:sz="4" w:space="0" w:color="000000"/>
            </w:tcBorders>
            <w:shd w:val="clear" w:color="D8D8D8" w:fill="D8D8D8"/>
            <w:hideMark/>
          </w:tcPr>
          <w:p w14:paraId="34C5B440"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4819" w:type="dxa"/>
            <w:tcBorders>
              <w:top w:val="single" w:sz="4" w:space="0" w:color="auto"/>
              <w:left w:val="nil"/>
              <w:bottom w:val="single" w:sz="4" w:space="0" w:color="000000"/>
              <w:right w:val="single" w:sz="4" w:space="0" w:color="000000"/>
            </w:tcBorders>
            <w:shd w:val="clear" w:color="D8D8D8" w:fill="D8D8D8"/>
            <w:hideMark/>
          </w:tcPr>
          <w:p w14:paraId="1FA0DDC8"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This is already covered in the MBIE tenancy bond data, and the Infometrics entry (see above): the source listed here references these.</w:t>
            </w:r>
          </w:p>
        </w:tc>
        <w:tc>
          <w:tcPr>
            <w:tcW w:w="709" w:type="dxa"/>
            <w:tcBorders>
              <w:top w:val="single" w:sz="4" w:space="0" w:color="auto"/>
              <w:left w:val="nil"/>
              <w:bottom w:val="single" w:sz="4" w:space="0" w:color="000000"/>
              <w:right w:val="single" w:sz="4" w:space="0" w:color="000000"/>
            </w:tcBorders>
            <w:shd w:val="clear" w:color="auto" w:fill="auto"/>
            <w:hideMark/>
          </w:tcPr>
          <w:p w14:paraId="79691606"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709" w:type="dxa"/>
            <w:tcBorders>
              <w:top w:val="single" w:sz="4" w:space="0" w:color="auto"/>
              <w:left w:val="nil"/>
              <w:bottom w:val="single" w:sz="4" w:space="0" w:color="000000"/>
              <w:right w:val="single" w:sz="4" w:space="0" w:color="000000"/>
            </w:tcBorders>
            <w:shd w:val="clear" w:color="auto" w:fill="auto"/>
            <w:hideMark/>
          </w:tcPr>
          <w:p w14:paraId="4F7ED240"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50" w:type="dxa"/>
            <w:tcBorders>
              <w:top w:val="single" w:sz="4" w:space="0" w:color="auto"/>
              <w:left w:val="nil"/>
              <w:bottom w:val="single" w:sz="4" w:space="0" w:color="000000"/>
              <w:right w:val="single" w:sz="4" w:space="0" w:color="000000"/>
            </w:tcBorders>
            <w:shd w:val="clear" w:color="auto" w:fill="auto"/>
            <w:hideMark/>
          </w:tcPr>
          <w:p w14:paraId="4F54B4A5"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709" w:type="dxa"/>
            <w:tcBorders>
              <w:top w:val="single" w:sz="4" w:space="0" w:color="auto"/>
              <w:left w:val="nil"/>
              <w:bottom w:val="single" w:sz="4" w:space="0" w:color="000000"/>
              <w:right w:val="single" w:sz="4" w:space="0" w:color="000000"/>
            </w:tcBorders>
            <w:shd w:val="clear" w:color="auto" w:fill="auto"/>
            <w:hideMark/>
          </w:tcPr>
          <w:p w14:paraId="7FA2FE25"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709" w:type="dxa"/>
            <w:tcBorders>
              <w:top w:val="single" w:sz="4" w:space="0" w:color="auto"/>
              <w:left w:val="nil"/>
              <w:bottom w:val="single" w:sz="4" w:space="0" w:color="000000"/>
              <w:right w:val="single" w:sz="4" w:space="0" w:color="000000"/>
            </w:tcBorders>
            <w:shd w:val="clear" w:color="auto" w:fill="auto"/>
            <w:hideMark/>
          </w:tcPr>
          <w:p w14:paraId="2AFCDA56"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786" w:type="dxa"/>
            <w:tcBorders>
              <w:top w:val="single" w:sz="4" w:space="0" w:color="auto"/>
              <w:left w:val="nil"/>
              <w:bottom w:val="single" w:sz="4" w:space="0" w:color="000000"/>
              <w:right w:val="single" w:sz="4" w:space="0" w:color="000000"/>
            </w:tcBorders>
            <w:shd w:val="clear" w:color="auto" w:fill="auto"/>
            <w:hideMark/>
          </w:tcPr>
          <w:p w14:paraId="4150E9B0"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4" w:type="dxa"/>
            <w:tcBorders>
              <w:top w:val="single" w:sz="4" w:space="0" w:color="auto"/>
              <w:left w:val="nil"/>
              <w:bottom w:val="single" w:sz="4" w:space="0" w:color="000000"/>
              <w:right w:val="single" w:sz="4" w:space="0" w:color="000000"/>
            </w:tcBorders>
            <w:shd w:val="clear" w:color="auto" w:fill="auto"/>
            <w:hideMark/>
          </w:tcPr>
          <w:p w14:paraId="5821D39C"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5" w:type="dxa"/>
            <w:tcBorders>
              <w:top w:val="single" w:sz="4" w:space="0" w:color="auto"/>
              <w:left w:val="nil"/>
              <w:bottom w:val="single" w:sz="4" w:space="0" w:color="000000"/>
              <w:right w:val="single" w:sz="4" w:space="0" w:color="000000"/>
            </w:tcBorders>
            <w:shd w:val="clear" w:color="auto" w:fill="auto"/>
            <w:hideMark/>
          </w:tcPr>
          <w:p w14:paraId="24BFFD3D"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4" w:type="dxa"/>
            <w:tcBorders>
              <w:top w:val="single" w:sz="4" w:space="0" w:color="auto"/>
              <w:left w:val="nil"/>
              <w:bottom w:val="single" w:sz="4" w:space="0" w:color="000000"/>
              <w:right w:val="single" w:sz="4" w:space="0" w:color="000000"/>
            </w:tcBorders>
            <w:shd w:val="clear" w:color="auto" w:fill="auto"/>
            <w:hideMark/>
          </w:tcPr>
          <w:p w14:paraId="7462C069"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5" w:type="dxa"/>
            <w:tcBorders>
              <w:top w:val="single" w:sz="4" w:space="0" w:color="auto"/>
              <w:left w:val="nil"/>
              <w:bottom w:val="single" w:sz="4" w:space="0" w:color="000000"/>
              <w:right w:val="single" w:sz="4" w:space="0" w:color="000000"/>
            </w:tcBorders>
            <w:shd w:val="clear" w:color="auto" w:fill="auto"/>
            <w:hideMark/>
          </w:tcPr>
          <w:p w14:paraId="0B7C5F47"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939" w:type="dxa"/>
            <w:tcBorders>
              <w:top w:val="single" w:sz="4" w:space="0" w:color="auto"/>
              <w:left w:val="nil"/>
              <w:bottom w:val="single" w:sz="4" w:space="0" w:color="000000"/>
              <w:right w:val="single" w:sz="4" w:space="0" w:color="000000"/>
            </w:tcBorders>
            <w:shd w:val="clear" w:color="auto" w:fill="auto"/>
            <w:hideMark/>
          </w:tcPr>
          <w:p w14:paraId="3D5FE642"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750" w:type="dxa"/>
            <w:tcBorders>
              <w:top w:val="single" w:sz="4" w:space="0" w:color="auto"/>
              <w:left w:val="nil"/>
              <w:bottom w:val="single" w:sz="4" w:space="0" w:color="000000"/>
              <w:right w:val="single" w:sz="4" w:space="0" w:color="000000"/>
            </w:tcBorders>
            <w:shd w:val="clear" w:color="auto" w:fill="auto"/>
            <w:hideMark/>
          </w:tcPr>
          <w:p w14:paraId="2311460C"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4" w:type="dxa"/>
            <w:tcBorders>
              <w:top w:val="single" w:sz="4" w:space="0" w:color="auto"/>
              <w:left w:val="nil"/>
              <w:bottom w:val="single" w:sz="4" w:space="0" w:color="000000"/>
              <w:right w:val="single" w:sz="4" w:space="0" w:color="000000"/>
            </w:tcBorders>
            <w:shd w:val="clear" w:color="00B050" w:fill="00B050"/>
            <w:hideMark/>
          </w:tcPr>
          <w:p w14:paraId="68B90C8E"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1241" w:type="dxa"/>
            <w:tcBorders>
              <w:top w:val="single" w:sz="4" w:space="0" w:color="auto"/>
              <w:left w:val="nil"/>
              <w:bottom w:val="single" w:sz="4" w:space="0" w:color="000000"/>
              <w:right w:val="single" w:sz="4" w:space="0" w:color="000000"/>
            </w:tcBorders>
            <w:shd w:val="clear" w:color="00B050" w:fill="00B050"/>
            <w:hideMark/>
          </w:tcPr>
          <w:p w14:paraId="1E238765"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4" w:type="dxa"/>
            <w:tcBorders>
              <w:top w:val="single" w:sz="4" w:space="0" w:color="auto"/>
              <w:left w:val="nil"/>
              <w:bottom w:val="single" w:sz="4" w:space="0" w:color="000000"/>
              <w:right w:val="single" w:sz="4" w:space="0" w:color="000000"/>
            </w:tcBorders>
            <w:shd w:val="clear" w:color="auto" w:fill="auto"/>
            <w:hideMark/>
          </w:tcPr>
          <w:p w14:paraId="540DDF11"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5" w:type="dxa"/>
            <w:tcBorders>
              <w:top w:val="single" w:sz="4" w:space="0" w:color="auto"/>
              <w:left w:val="nil"/>
              <w:bottom w:val="single" w:sz="4" w:space="0" w:color="000000"/>
              <w:right w:val="single" w:sz="4" w:space="0" w:color="000000"/>
            </w:tcBorders>
            <w:shd w:val="clear" w:color="auto" w:fill="auto"/>
            <w:hideMark/>
          </w:tcPr>
          <w:p w14:paraId="333383EA"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4" w:type="dxa"/>
            <w:tcBorders>
              <w:top w:val="single" w:sz="4" w:space="0" w:color="auto"/>
              <w:left w:val="nil"/>
              <w:bottom w:val="single" w:sz="4" w:space="0" w:color="000000"/>
              <w:right w:val="single" w:sz="4" w:space="0" w:color="000000"/>
            </w:tcBorders>
            <w:shd w:val="clear" w:color="auto" w:fill="auto"/>
            <w:hideMark/>
          </w:tcPr>
          <w:p w14:paraId="5A5881B2"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5" w:type="dxa"/>
            <w:tcBorders>
              <w:top w:val="single" w:sz="4" w:space="0" w:color="auto"/>
              <w:left w:val="nil"/>
              <w:bottom w:val="single" w:sz="4" w:space="0" w:color="000000"/>
              <w:right w:val="single" w:sz="4" w:space="0" w:color="000000"/>
            </w:tcBorders>
            <w:shd w:val="clear" w:color="auto" w:fill="auto"/>
            <w:hideMark/>
          </w:tcPr>
          <w:p w14:paraId="107473C4"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1418" w:type="dxa"/>
            <w:tcBorders>
              <w:top w:val="single" w:sz="4" w:space="0" w:color="auto"/>
              <w:left w:val="nil"/>
              <w:bottom w:val="single" w:sz="4" w:space="0" w:color="000000"/>
              <w:right w:val="single" w:sz="4" w:space="0" w:color="000000"/>
            </w:tcBorders>
            <w:shd w:val="clear" w:color="auto" w:fill="auto"/>
            <w:hideMark/>
          </w:tcPr>
          <w:p w14:paraId="5E89E178" w14:textId="77777777" w:rsidR="009B037B" w:rsidRPr="004F24C4" w:rsidRDefault="009B037B" w:rsidP="009B037B">
            <w:pPr>
              <w:tabs>
                <w:tab w:val="left" w:pos="284"/>
                <w:tab w:val="left" w:pos="2977"/>
                <w:tab w:val="left" w:pos="3363"/>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r>
      <w:tr w:rsidR="009B037B" w:rsidRPr="004F24C4" w14:paraId="12A5CEDB" w14:textId="77777777" w:rsidTr="0007209E">
        <w:trPr>
          <w:trHeight w:val="1258"/>
        </w:trPr>
        <w:tc>
          <w:tcPr>
            <w:tcW w:w="1277" w:type="dxa"/>
            <w:tcBorders>
              <w:top w:val="nil"/>
              <w:left w:val="single" w:sz="4" w:space="0" w:color="000000"/>
              <w:bottom w:val="single" w:sz="4" w:space="0" w:color="000000"/>
              <w:right w:val="single" w:sz="4" w:space="0" w:color="000000"/>
            </w:tcBorders>
            <w:shd w:val="clear" w:color="000000" w:fill="00B050"/>
            <w:hideMark/>
          </w:tcPr>
          <w:p w14:paraId="7132F11E"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xml:space="preserve">How do we compare? </w:t>
            </w:r>
            <w:r w:rsidRPr="004F24C4">
              <w:rPr>
                <w:rFonts w:ascii="Arial Narrow" w:eastAsia="Times New Roman" w:hAnsi="Arial Narrow" w:cs="Calibri"/>
                <w:color w:val="000000"/>
                <w:sz w:val="11"/>
                <w:szCs w:val="11"/>
                <w:lang w:eastAsia="en-GB"/>
              </w:rPr>
              <w:br/>
              <w:t>https://demographic-indicators.idnz.co.nz/?submissionGuid=044ebe19-be1b-4217-8089-34edd504fa5f</w:t>
            </w:r>
          </w:p>
        </w:tc>
        <w:tc>
          <w:tcPr>
            <w:tcW w:w="567" w:type="dxa"/>
            <w:tcBorders>
              <w:top w:val="nil"/>
              <w:left w:val="nil"/>
              <w:bottom w:val="single" w:sz="4" w:space="0" w:color="000000"/>
              <w:right w:val="single" w:sz="4" w:space="0" w:color="000000"/>
            </w:tcBorders>
            <w:shd w:val="clear" w:color="D8D8D8" w:fill="D8D8D8"/>
            <w:hideMark/>
          </w:tcPr>
          <w:p w14:paraId="4A590116"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2013</w:t>
            </w:r>
          </w:p>
        </w:tc>
        <w:tc>
          <w:tcPr>
            <w:tcW w:w="4819" w:type="dxa"/>
            <w:tcBorders>
              <w:top w:val="nil"/>
              <w:left w:val="nil"/>
              <w:bottom w:val="single" w:sz="4" w:space="0" w:color="000000"/>
              <w:right w:val="single" w:sz="4" w:space="0" w:color="000000"/>
            </w:tcBorders>
            <w:shd w:val="clear" w:color="D8D8D8" w:fill="D8D8D8"/>
            <w:hideMark/>
          </w:tcPr>
          <w:p w14:paraId="538B8621"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This presents a subset of the Community Profiles (see entry on IDNZ), to give an overview of Territorial Authorities using 16 indicators. All datasets - except for the Estimated Resident Population (ERP,  the official population of a Territorial Authority), which is updated annually and is based on the number of registered births, deaths, and an estimate of overseas, inter-region and intra-region migration - are sourced from the 2013 Census of Population and Dwellings. The ERP adjusts for the net undercount of the resident population in the Census where people may be absent on Census night; it is 'rebased' after every Census. The 16 indicators are: Estimated Resident Population, Median age, Under 5 years, Over 65 years, Māori population, Born overseas, Total residents who moved in 5 years, Degree or higher qualification, Unemployed, Public transport to work, Regular smokers, Index of Deprivation (outlined in main IDNZ entry), Median household income, Average household size (the mean number of persons per private household, excluding non-private dwellings), Large dwellings (i.e. the amount dwellings with 4 bedrooms or more as a percentage of total dwellings in the area), Access to the internet. N.B. From QV: "Care is required when interpreting the net migration figures from Statistics NZ, given that the new methodology (a switch from migration ‘intentions’ to migration ‘outcomes’) is still getting established. The issue is that the modelling and assumptions required (given that outcomes aren’t known for sure until at least a year after the person arrived or departed) have the potential to create large revisions from month to month – and the new methodology has produced a very different path for migration than was shown by the previous figures" (https://www.corelogic.co.nz/sites/default/files/2019-07/CL19_Q2%20NZ%20Quarterly%20Market%20Report_02.pdf).</w:t>
            </w:r>
          </w:p>
        </w:tc>
        <w:tc>
          <w:tcPr>
            <w:tcW w:w="709" w:type="dxa"/>
            <w:tcBorders>
              <w:top w:val="nil"/>
              <w:left w:val="nil"/>
              <w:bottom w:val="single" w:sz="4" w:space="0" w:color="000000"/>
              <w:right w:val="single" w:sz="4" w:space="0" w:color="000000"/>
            </w:tcBorders>
            <w:shd w:val="clear" w:color="auto" w:fill="auto"/>
            <w:hideMark/>
          </w:tcPr>
          <w:p w14:paraId="2AA5715D" w14:textId="1E8441C1"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xml:space="preserve">As Census: Territorial Authorities </w:t>
            </w:r>
            <w:r w:rsidR="00CE1039" w:rsidRPr="004F24C4">
              <w:rPr>
                <w:rFonts w:ascii="Arial Narrow" w:eastAsia="Times New Roman" w:hAnsi="Arial Narrow" w:cs="Calibri"/>
                <w:color w:val="000000"/>
                <w:sz w:val="11"/>
                <w:szCs w:val="11"/>
                <w:lang w:eastAsia="en-GB"/>
              </w:rPr>
              <w:t>across</w:t>
            </w:r>
            <w:r w:rsidRPr="004F24C4">
              <w:rPr>
                <w:rFonts w:ascii="Arial Narrow" w:eastAsia="Times New Roman" w:hAnsi="Arial Narrow" w:cs="Calibri"/>
                <w:color w:val="000000"/>
                <w:sz w:val="11"/>
                <w:szCs w:val="11"/>
                <w:lang w:eastAsia="en-GB"/>
              </w:rPr>
              <w:t xml:space="preserve"> NZ, including throughout the Wellington Region</w:t>
            </w:r>
          </w:p>
        </w:tc>
        <w:tc>
          <w:tcPr>
            <w:tcW w:w="709" w:type="dxa"/>
            <w:tcBorders>
              <w:top w:val="nil"/>
              <w:left w:val="nil"/>
              <w:bottom w:val="single" w:sz="4" w:space="0" w:color="000000"/>
              <w:right w:val="single" w:sz="4" w:space="0" w:color="000000"/>
            </w:tcBorders>
            <w:shd w:val="clear" w:color="auto" w:fill="auto"/>
            <w:hideMark/>
          </w:tcPr>
          <w:p w14:paraId="27FABA4E"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Housing quantity/availability</w:t>
            </w:r>
          </w:p>
        </w:tc>
        <w:tc>
          <w:tcPr>
            <w:tcW w:w="850" w:type="dxa"/>
            <w:tcBorders>
              <w:top w:val="nil"/>
              <w:left w:val="nil"/>
              <w:bottom w:val="single" w:sz="4" w:space="0" w:color="000000"/>
              <w:right w:val="single" w:sz="4" w:space="0" w:color="000000"/>
            </w:tcBorders>
            <w:shd w:val="clear" w:color="auto" w:fill="auto"/>
            <w:hideMark/>
          </w:tcPr>
          <w:p w14:paraId="58C9FAAE"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As Census</w:t>
            </w:r>
          </w:p>
        </w:tc>
        <w:tc>
          <w:tcPr>
            <w:tcW w:w="709" w:type="dxa"/>
            <w:tcBorders>
              <w:top w:val="nil"/>
              <w:left w:val="nil"/>
              <w:bottom w:val="single" w:sz="4" w:space="0" w:color="000000"/>
              <w:right w:val="single" w:sz="4" w:space="0" w:color="000000"/>
            </w:tcBorders>
            <w:shd w:val="clear" w:color="auto" w:fill="auto"/>
            <w:hideMark/>
          </w:tcPr>
          <w:p w14:paraId="57A2D5D4"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Y</w:t>
            </w:r>
          </w:p>
        </w:tc>
        <w:tc>
          <w:tcPr>
            <w:tcW w:w="709" w:type="dxa"/>
            <w:tcBorders>
              <w:top w:val="nil"/>
              <w:left w:val="nil"/>
              <w:bottom w:val="single" w:sz="4" w:space="0" w:color="000000"/>
              <w:right w:val="single" w:sz="4" w:space="0" w:color="000000"/>
            </w:tcBorders>
            <w:shd w:val="clear" w:color="auto" w:fill="auto"/>
            <w:hideMark/>
          </w:tcPr>
          <w:p w14:paraId="1CF20015"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786" w:type="dxa"/>
            <w:tcBorders>
              <w:top w:val="nil"/>
              <w:left w:val="nil"/>
              <w:bottom w:val="single" w:sz="4" w:space="0" w:color="000000"/>
              <w:right w:val="single" w:sz="4" w:space="0" w:color="000000"/>
            </w:tcBorders>
            <w:shd w:val="clear" w:color="auto" w:fill="auto"/>
            <w:hideMark/>
          </w:tcPr>
          <w:p w14:paraId="0AF9E5D9"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Y</w:t>
            </w:r>
          </w:p>
        </w:tc>
        <w:tc>
          <w:tcPr>
            <w:tcW w:w="844" w:type="dxa"/>
            <w:tcBorders>
              <w:top w:val="nil"/>
              <w:left w:val="nil"/>
              <w:bottom w:val="single" w:sz="4" w:space="0" w:color="000000"/>
              <w:right w:val="single" w:sz="4" w:space="0" w:color="000000"/>
            </w:tcBorders>
            <w:shd w:val="clear" w:color="auto" w:fill="auto"/>
            <w:hideMark/>
          </w:tcPr>
          <w:p w14:paraId="2FF35C7F"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5" w:type="dxa"/>
            <w:tcBorders>
              <w:top w:val="nil"/>
              <w:left w:val="nil"/>
              <w:bottom w:val="single" w:sz="4" w:space="0" w:color="000000"/>
              <w:right w:val="single" w:sz="4" w:space="0" w:color="000000"/>
            </w:tcBorders>
            <w:shd w:val="clear" w:color="auto" w:fill="auto"/>
            <w:hideMark/>
          </w:tcPr>
          <w:p w14:paraId="2630437D"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4" w:type="dxa"/>
            <w:tcBorders>
              <w:top w:val="nil"/>
              <w:left w:val="nil"/>
              <w:bottom w:val="single" w:sz="4" w:space="0" w:color="000000"/>
              <w:right w:val="single" w:sz="4" w:space="0" w:color="000000"/>
            </w:tcBorders>
            <w:shd w:val="clear" w:color="auto" w:fill="auto"/>
            <w:hideMark/>
          </w:tcPr>
          <w:p w14:paraId="2499D39A"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5" w:type="dxa"/>
            <w:tcBorders>
              <w:top w:val="nil"/>
              <w:left w:val="nil"/>
              <w:bottom w:val="single" w:sz="4" w:space="0" w:color="000000"/>
              <w:right w:val="single" w:sz="4" w:space="0" w:color="000000"/>
            </w:tcBorders>
            <w:shd w:val="clear" w:color="auto" w:fill="auto"/>
            <w:hideMark/>
          </w:tcPr>
          <w:p w14:paraId="3C576F78"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Y (but as Census)</w:t>
            </w:r>
          </w:p>
        </w:tc>
        <w:tc>
          <w:tcPr>
            <w:tcW w:w="939" w:type="dxa"/>
            <w:tcBorders>
              <w:top w:val="nil"/>
              <w:left w:val="nil"/>
              <w:bottom w:val="single" w:sz="4" w:space="0" w:color="000000"/>
              <w:right w:val="single" w:sz="4" w:space="0" w:color="000000"/>
            </w:tcBorders>
            <w:shd w:val="clear" w:color="auto" w:fill="auto"/>
            <w:hideMark/>
          </w:tcPr>
          <w:p w14:paraId="015C351A"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(2) - as Census</w:t>
            </w:r>
          </w:p>
        </w:tc>
        <w:tc>
          <w:tcPr>
            <w:tcW w:w="750" w:type="dxa"/>
            <w:tcBorders>
              <w:top w:val="nil"/>
              <w:left w:val="nil"/>
              <w:bottom w:val="single" w:sz="4" w:space="0" w:color="000000"/>
              <w:right w:val="single" w:sz="4" w:space="0" w:color="000000"/>
            </w:tcBorders>
            <w:shd w:val="clear" w:color="auto" w:fill="auto"/>
            <w:hideMark/>
          </w:tcPr>
          <w:p w14:paraId="496DC624"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As Census, plus no data on gender, no data on housing quality (e.g. fuel type use)</w:t>
            </w:r>
          </w:p>
        </w:tc>
        <w:tc>
          <w:tcPr>
            <w:tcW w:w="844" w:type="dxa"/>
            <w:tcBorders>
              <w:top w:val="nil"/>
              <w:left w:val="nil"/>
              <w:bottom w:val="single" w:sz="4" w:space="0" w:color="000000"/>
              <w:right w:val="single" w:sz="4" w:space="0" w:color="000000"/>
            </w:tcBorders>
            <w:shd w:val="clear" w:color="00B050" w:fill="00B050"/>
            <w:hideMark/>
          </w:tcPr>
          <w:p w14:paraId="1357268D"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As Census, but a data snapshot, hence limited use</w:t>
            </w:r>
          </w:p>
        </w:tc>
        <w:tc>
          <w:tcPr>
            <w:tcW w:w="1241" w:type="dxa"/>
            <w:tcBorders>
              <w:top w:val="nil"/>
              <w:left w:val="nil"/>
              <w:bottom w:val="single" w:sz="4" w:space="0" w:color="000000"/>
              <w:right w:val="single" w:sz="4" w:space="0" w:color="000000"/>
            </w:tcBorders>
            <w:shd w:val="clear" w:color="00B050" w:fill="00B050"/>
            <w:hideMark/>
          </w:tcPr>
          <w:p w14:paraId="116EBB81"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As Census (aggregated only)</w:t>
            </w:r>
          </w:p>
        </w:tc>
        <w:tc>
          <w:tcPr>
            <w:tcW w:w="844" w:type="dxa"/>
            <w:tcBorders>
              <w:top w:val="nil"/>
              <w:left w:val="nil"/>
              <w:bottom w:val="single" w:sz="4" w:space="0" w:color="000000"/>
              <w:right w:val="single" w:sz="4" w:space="0" w:color="000000"/>
            </w:tcBorders>
            <w:shd w:val="clear" w:color="auto" w:fill="auto"/>
            <w:hideMark/>
          </w:tcPr>
          <w:p w14:paraId="601BF3E4"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In line with Census (annually in the case of the ERP)</w:t>
            </w:r>
          </w:p>
        </w:tc>
        <w:tc>
          <w:tcPr>
            <w:tcW w:w="845" w:type="dxa"/>
            <w:tcBorders>
              <w:top w:val="nil"/>
              <w:left w:val="nil"/>
              <w:bottom w:val="single" w:sz="4" w:space="0" w:color="000000"/>
              <w:right w:val="single" w:sz="4" w:space="0" w:color="000000"/>
            </w:tcBorders>
            <w:shd w:val="clear" w:color="auto" w:fill="auto"/>
            <w:hideMark/>
          </w:tcPr>
          <w:p w14:paraId="2B685C3A"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Website</w:t>
            </w:r>
          </w:p>
        </w:tc>
        <w:tc>
          <w:tcPr>
            <w:tcW w:w="844" w:type="dxa"/>
            <w:tcBorders>
              <w:top w:val="nil"/>
              <w:left w:val="nil"/>
              <w:bottom w:val="single" w:sz="4" w:space="0" w:color="000000"/>
              <w:right w:val="single" w:sz="4" w:space="0" w:color="000000"/>
            </w:tcBorders>
            <w:shd w:val="clear" w:color="auto" w:fill="auto"/>
            <w:hideMark/>
          </w:tcPr>
          <w:p w14:paraId="5DA6F436"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xml:space="preserve">Census </w:t>
            </w:r>
          </w:p>
        </w:tc>
        <w:tc>
          <w:tcPr>
            <w:tcW w:w="845" w:type="dxa"/>
            <w:tcBorders>
              <w:top w:val="nil"/>
              <w:left w:val="nil"/>
              <w:bottom w:val="single" w:sz="4" w:space="0" w:color="000000"/>
              <w:right w:val="single" w:sz="4" w:space="0" w:color="000000"/>
            </w:tcBorders>
            <w:shd w:val="clear" w:color="auto" w:fill="auto"/>
            <w:hideMark/>
          </w:tcPr>
          <w:p w14:paraId="68F39EF8"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Population</w:t>
            </w:r>
          </w:p>
        </w:tc>
        <w:tc>
          <w:tcPr>
            <w:tcW w:w="1418" w:type="dxa"/>
            <w:tcBorders>
              <w:top w:val="nil"/>
              <w:left w:val="nil"/>
              <w:bottom w:val="single" w:sz="4" w:space="0" w:color="000000"/>
              <w:right w:val="single" w:sz="4" w:space="0" w:color="000000"/>
            </w:tcBorders>
            <w:shd w:val="clear" w:color="auto" w:fill="auto"/>
            <w:hideMark/>
          </w:tcPr>
          <w:p w14:paraId="65268AC0" w14:textId="77777777" w:rsidR="009B037B" w:rsidRPr="004F24C4" w:rsidRDefault="009B037B" w:rsidP="009B037B">
            <w:pPr>
              <w:tabs>
                <w:tab w:val="left" w:pos="284"/>
                <w:tab w:val="left" w:pos="2977"/>
                <w:tab w:val="left" w:pos="3363"/>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Territorial Authority</w:t>
            </w:r>
          </w:p>
        </w:tc>
      </w:tr>
      <w:tr w:rsidR="009B037B" w:rsidRPr="004F24C4" w14:paraId="22D6FE19" w14:textId="77777777" w:rsidTr="0007209E">
        <w:trPr>
          <w:trHeight w:val="1258"/>
        </w:trPr>
        <w:tc>
          <w:tcPr>
            <w:tcW w:w="1277" w:type="dxa"/>
            <w:tcBorders>
              <w:top w:val="nil"/>
              <w:left w:val="single" w:sz="4" w:space="0" w:color="000000"/>
              <w:bottom w:val="single" w:sz="4" w:space="0" w:color="auto"/>
              <w:right w:val="single" w:sz="4" w:space="0" w:color="000000"/>
            </w:tcBorders>
            <w:shd w:val="clear" w:color="000000" w:fill="00B050"/>
            <w:hideMark/>
          </w:tcPr>
          <w:p w14:paraId="1E70CA3B"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lastRenderedPageBreak/>
              <w:t>He Kainga Oranga, the Housing and Health Research Programme research (as below). http://www.healthyhousing.org.nz</w:t>
            </w:r>
          </w:p>
        </w:tc>
        <w:tc>
          <w:tcPr>
            <w:tcW w:w="567" w:type="dxa"/>
            <w:tcBorders>
              <w:top w:val="nil"/>
              <w:left w:val="nil"/>
              <w:bottom w:val="single" w:sz="4" w:space="0" w:color="auto"/>
              <w:right w:val="single" w:sz="4" w:space="0" w:color="000000"/>
            </w:tcBorders>
            <w:shd w:val="clear" w:color="D8D8D8" w:fill="D8D8D8"/>
            <w:hideMark/>
          </w:tcPr>
          <w:p w14:paraId="680B014A"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2001 (data source of first publication) - On going research projects</w:t>
            </w:r>
          </w:p>
        </w:tc>
        <w:tc>
          <w:tcPr>
            <w:tcW w:w="4819" w:type="dxa"/>
            <w:tcBorders>
              <w:top w:val="nil"/>
              <w:left w:val="nil"/>
              <w:bottom w:val="single" w:sz="4" w:space="0" w:color="auto"/>
              <w:right w:val="single" w:sz="4" w:space="0" w:color="000000"/>
            </w:tcBorders>
            <w:shd w:val="clear" w:color="D8D8D8" w:fill="D8D8D8"/>
            <w:hideMark/>
          </w:tcPr>
          <w:p w14:paraId="093D5525"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xml:space="preserve">An online repository of Housing research from the University of Otago. A full list of publications around housing and health issues (ie. healthy housing index, heating, insulation, mould, energy affordability, housing standards, etc). Outcomes in the form of publications and reports. Especially relevant publications will be reviewed below. </w:t>
            </w:r>
          </w:p>
        </w:tc>
        <w:tc>
          <w:tcPr>
            <w:tcW w:w="709" w:type="dxa"/>
            <w:tcBorders>
              <w:top w:val="nil"/>
              <w:left w:val="nil"/>
              <w:bottom w:val="single" w:sz="4" w:space="0" w:color="auto"/>
              <w:right w:val="single" w:sz="4" w:space="0" w:color="000000"/>
            </w:tcBorders>
            <w:shd w:val="clear" w:color="auto" w:fill="auto"/>
            <w:hideMark/>
          </w:tcPr>
          <w:p w14:paraId="10F81714"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p>
        </w:tc>
        <w:tc>
          <w:tcPr>
            <w:tcW w:w="709" w:type="dxa"/>
            <w:tcBorders>
              <w:top w:val="nil"/>
              <w:left w:val="nil"/>
              <w:bottom w:val="single" w:sz="4" w:space="0" w:color="auto"/>
              <w:right w:val="single" w:sz="4" w:space="0" w:color="000000"/>
            </w:tcBorders>
            <w:shd w:val="clear" w:color="auto" w:fill="auto"/>
            <w:hideMark/>
          </w:tcPr>
          <w:p w14:paraId="189A1B4E"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p>
        </w:tc>
        <w:tc>
          <w:tcPr>
            <w:tcW w:w="850" w:type="dxa"/>
            <w:tcBorders>
              <w:top w:val="nil"/>
              <w:left w:val="nil"/>
              <w:bottom w:val="single" w:sz="4" w:space="0" w:color="auto"/>
              <w:right w:val="single" w:sz="4" w:space="0" w:color="000000"/>
            </w:tcBorders>
            <w:shd w:val="clear" w:color="auto" w:fill="auto"/>
            <w:hideMark/>
          </w:tcPr>
          <w:p w14:paraId="6B164C49"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p>
        </w:tc>
        <w:tc>
          <w:tcPr>
            <w:tcW w:w="709" w:type="dxa"/>
            <w:tcBorders>
              <w:top w:val="nil"/>
              <w:left w:val="nil"/>
              <w:bottom w:val="single" w:sz="4" w:space="0" w:color="auto"/>
              <w:right w:val="single" w:sz="4" w:space="0" w:color="000000"/>
            </w:tcBorders>
            <w:shd w:val="clear" w:color="auto" w:fill="auto"/>
            <w:hideMark/>
          </w:tcPr>
          <w:p w14:paraId="51797B43"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p>
        </w:tc>
        <w:tc>
          <w:tcPr>
            <w:tcW w:w="709" w:type="dxa"/>
            <w:tcBorders>
              <w:top w:val="nil"/>
              <w:left w:val="nil"/>
              <w:bottom w:val="single" w:sz="4" w:space="0" w:color="auto"/>
              <w:right w:val="single" w:sz="4" w:space="0" w:color="000000"/>
            </w:tcBorders>
            <w:shd w:val="clear" w:color="auto" w:fill="auto"/>
            <w:hideMark/>
          </w:tcPr>
          <w:p w14:paraId="3C7AA52A"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p>
        </w:tc>
        <w:tc>
          <w:tcPr>
            <w:tcW w:w="786" w:type="dxa"/>
            <w:tcBorders>
              <w:top w:val="nil"/>
              <w:left w:val="nil"/>
              <w:bottom w:val="single" w:sz="4" w:space="0" w:color="auto"/>
              <w:right w:val="single" w:sz="4" w:space="0" w:color="000000"/>
            </w:tcBorders>
            <w:shd w:val="clear" w:color="auto" w:fill="auto"/>
            <w:hideMark/>
          </w:tcPr>
          <w:p w14:paraId="481EFE58"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p>
        </w:tc>
        <w:tc>
          <w:tcPr>
            <w:tcW w:w="844" w:type="dxa"/>
            <w:tcBorders>
              <w:top w:val="nil"/>
              <w:left w:val="nil"/>
              <w:bottom w:val="single" w:sz="4" w:space="0" w:color="auto"/>
              <w:right w:val="single" w:sz="4" w:space="0" w:color="000000"/>
            </w:tcBorders>
            <w:shd w:val="clear" w:color="auto" w:fill="auto"/>
            <w:hideMark/>
          </w:tcPr>
          <w:p w14:paraId="681057C0"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p>
        </w:tc>
        <w:tc>
          <w:tcPr>
            <w:tcW w:w="845" w:type="dxa"/>
            <w:tcBorders>
              <w:top w:val="nil"/>
              <w:left w:val="nil"/>
              <w:bottom w:val="single" w:sz="4" w:space="0" w:color="auto"/>
              <w:right w:val="single" w:sz="4" w:space="0" w:color="000000"/>
            </w:tcBorders>
            <w:shd w:val="clear" w:color="auto" w:fill="auto"/>
            <w:hideMark/>
          </w:tcPr>
          <w:p w14:paraId="56033C29"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p>
        </w:tc>
        <w:tc>
          <w:tcPr>
            <w:tcW w:w="844" w:type="dxa"/>
            <w:tcBorders>
              <w:top w:val="nil"/>
              <w:left w:val="nil"/>
              <w:bottom w:val="single" w:sz="4" w:space="0" w:color="auto"/>
              <w:right w:val="single" w:sz="4" w:space="0" w:color="000000"/>
            </w:tcBorders>
            <w:shd w:val="clear" w:color="auto" w:fill="auto"/>
            <w:hideMark/>
          </w:tcPr>
          <w:p w14:paraId="5527E1CF"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p>
        </w:tc>
        <w:tc>
          <w:tcPr>
            <w:tcW w:w="845" w:type="dxa"/>
            <w:tcBorders>
              <w:top w:val="nil"/>
              <w:left w:val="nil"/>
              <w:bottom w:val="single" w:sz="4" w:space="0" w:color="auto"/>
              <w:right w:val="single" w:sz="4" w:space="0" w:color="000000"/>
            </w:tcBorders>
            <w:shd w:val="clear" w:color="auto" w:fill="auto"/>
            <w:hideMark/>
          </w:tcPr>
          <w:p w14:paraId="760EB822"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p>
        </w:tc>
        <w:tc>
          <w:tcPr>
            <w:tcW w:w="939" w:type="dxa"/>
            <w:tcBorders>
              <w:top w:val="nil"/>
              <w:left w:val="nil"/>
              <w:bottom w:val="single" w:sz="4" w:space="0" w:color="auto"/>
              <w:right w:val="single" w:sz="4" w:space="0" w:color="000000"/>
            </w:tcBorders>
            <w:shd w:val="clear" w:color="auto" w:fill="auto"/>
            <w:hideMark/>
          </w:tcPr>
          <w:p w14:paraId="2DBAECCF"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p>
        </w:tc>
        <w:tc>
          <w:tcPr>
            <w:tcW w:w="750" w:type="dxa"/>
            <w:tcBorders>
              <w:top w:val="nil"/>
              <w:left w:val="nil"/>
              <w:bottom w:val="single" w:sz="4" w:space="0" w:color="auto"/>
              <w:right w:val="single" w:sz="4" w:space="0" w:color="000000"/>
            </w:tcBorders>
            <w:shd w:val="clear" w:color="auto" w:fill="auto"/>
            <w:hideMark/>
          </w:tcPr>
          <w:p w14:paraId="771B8FCC"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p>
        </w:tc>
        <w:tc>
          <w:tcPr>
            <w:tcW w:w="844" w:type="dxa"/>
            <w:tcBorders>
              <w:top w:val="nil"/>
              <w:left w:val="nil"/>
              <w:bottom w:val="single" w:sz="4" w:space="0" w:color="auto"/>
              <w:right w:val="single" w:sz="4" w:space="0" w:color="000000"/>
            </w:tcBorders>
            <w:shd w:val="clear" w:color="00B050" w:fill="00B050"/>
            <w:hideMark/>
          </w:tcPr>
          <w:p w14:paraId="776873B3"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p>
        </w:tc>
        <w:tc>
          <w:tcPr>
            <w:tcW w:w="1241" w:type="dxa"/>
            <w:tcBorders>
              <w:top w:val="nil"/>
              <w:left w:val="nil"/>
              <w:bottom w:val="single" w:sz="4" w:space="0" w:color="auto"/>
              <w:right w:val="single" w:sz="4" w:space="0" w:color="000000"/>
            </w:tcBorders>
            <w:shd w:val="clear" w:color="00B050" w:fill="00B050"/>
            <w:hideMark/>
          </w:tcPr>
          <w:p w14:paraId="7D2B9E1F"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p>
        </w:tc>
        <w:tc>
          <w:tcPr>
            <w:tcW w:w="844" w:type="dxa"/>
            <w:tcBorders>
              <w:top w:val="nil"/>
              <w:left w:val="nil"/>
              <w:bottom w:val="single" w:sz="4" w:space="0" w:color="auto"/>
              <w:right w:val="single" w:sz="4" w:space="0" w:color="000000"/>
            </w:tcBorders>
            <w:shd w:val="clear" w:color="auto" w:fill="auto"/>
            <w:hideMark/>
          </w:tcPr>
          <w:p w14:paraId="0D5E1475"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p>
        </w:tc>
        <w:tc>
          <w:tcPr>
            <w:tcW w:w="845" w:type="dxa"/>
            <w:tcBorders>
              <w:top w:val="nil"/>
              <w:left w:val="nil"/>
              <w:bottom w:val="single" w:sz="4" w:space="0" w:color="auto"/>
              <w:right w:val="single" w:sz="4" w:space="0" w:color="000000"/>
            </w:tcBorders>
            <w:shd w:val="clear" w:color="auto" w:fill="auto"/>
            <w:hideMark/>
          </w:tcPr>
          <w:p w14:paraId="6D439675"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p>
        </w:tc>
        <w:tc>
          <w:tcPr>
            <w:tcW w:w="844" w:type="dxa"/>
            <w:tcBorders>
              <w:top w:val="nil"/>
              <w:left w:val="nil"/>
              <w:bottom w:val="single" w:sz="4" w:space="0" w:color="auto"/>
              <w:right w:val="single" w:sz="4" w:space="0" w:color="000000"/>
            </w:tcBorders>
            <w:shd w:val="clear" w:color="auto" w:fill="auto"/>
            <w:hideMark/>
          </w:tcPr>
          <w:p w14:paraId="54EFEB0F"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p>
        </w:tc>
        <w:tc>
          <w:tcPr>
            <w:tcW w:w="845" w:type="dxa"/>
            <w:tcBorders>
              <w:top w:val="nil"/>
              <w:left w:val="nil"/>
              <w:bottom w:val="single" w:sz="4" w:space="0" w:color="auto"/>
              <w:right w:val="single" w:sz="4" w:space="0" w:color="000000"/>
            </w:tcBorders>
            <w:shd w:val="clear" w:color="auto" w:fill="auto"/>
            <w:hideMark/>
          </w:tcPr>
          <w:p w14:paraId="13196F4D"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p>
        </w:tc>
        <w:tc>
          <w:tcPr>
            <w:tcW w:w="1418" w:type="dxa"/>
            <w:tcBorders>
              <w:top w:val="nil"/>
              <w:left w:val="nil"/>
              <w:bottom w:val="single" w:sz="4" w:space="0" w:color="auto"/>
              <w:right w:val="single" w:sz="4" w:space="0" w:color="000000"/>
            </w:tcBorders>
            <w:shd w:val="clear" w:color="auto" w:fill="auto"/>
            <w:hideMark/>
          </w:tcPr>
          <w:p w14:paraId="51CF9013" w14:textId="77777777" w:rsidR="009B037B" w:rsidRPr="004F24C4" w:rsidRDefault="009B037B" w:rsidP="009B037B">
            <w:pPr>
              <w:tabs>
                <w:tab w:val="left" w:pos="284"/>
                <w:tab w:val="left" w:pos="2977"/>
                <w:tab w:val="left" w:pos="3363"/>
              </w:tabs>
              <w:rPr>
                <w:rFonts w:ascii="Arial Narrow" w:eastAsia="Times New Roman" w:hAnsi="Arial Narrow" w:cs="Calibri"/>
                <w:color w:val="000000"/>
                <w:sz w:val="11"/>
                <w:szCs w:val="11"/>
                <w:lang w:eastAsia="en-GB"/>
              </w:rPr>
            </w:pPr>
          </w:p>
        </w:tc>
      </w:tr>
      <w:tr w:rsidR="009B037B" w:rsidRPr="004F24C4" w14:paraId="7B16C122" w14:textId="77777777" w:rsidTr="0007209E">
        <w:trPr>
          <w:trHeight w:val="1258"/>
        </w:trPr>
        <w:tc>
          <w:tcPr>
            <w:tcW w:w="1277" w:type="dxa"/>
            <w:tcBorders>
              <w:top w:val="single" w:sz="4" w:space="0" w:color="auto"/>
              <w:left w:val="single" w:sz="4" w:space="0" w:color="auto"/>
              <w:bottom w:val="single" w:sz="4" w:space="0" w:color="auto"/>
              <w:right w:val="single" w:sz="4" w:space="0" w:color="000000"/>
            </w:tcBorders>
            <w:shd w:val="clear" w:color="000000" w:fill="00B050"/>
            <w:hideMark/>
          </w:tcPr>
          <w:p w14:paraId="2CDECCB7"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xml:space="preserve">Lara Rangiwhetu, Nevil Pierse &amp; Philippa Howden-Chapman (2017). Effects of minor household interventions to block draughts on social housing temperatures: a before and after study, Kōtuitui: New Zealand Journal of Social Sciences Online, 12:2, 235-245, https://doi.org/10.1080/1177083X.2017.1372787 </w:t>
            </w:r>
          </w:p>
        </w:tc>
        <w:tc>
          <w:tcPr>
            <w:tcW w:w="567" w:type="dxa"/>
            <w:tcBorders>
              <w:top w:val="single" w:sz="4" w:space="0" w:color="auto"/>
              <w:left w:val="nil"/>
              <w:bottom w:val="single" w:sz="4" w:space="0" w:color="auto"/>
              <w:right w:val="single" w:sz="4" w:space="0" w:color="000000"/>
            </w:tcBorders>
            <w:shd w:val="clear" w:color="D8D8D8" w:fill="D8D8D8"/>
            <w:hideMark/>
          </w:tcPr>
          <w:p w14:paraId="7A6054D4"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2015</w:t>
            </w:r>
          </w:p>
        </w:tc>
        <w:tc>
          <w:tcPr>
            <w:tcW w:w="4819" w:type="dxa"/>
            <w:tcBorders>
              <w:top w:val="single" w:sz="4" w:space="0" w:color="auto"/>
              <w:left w:val="nil"/>
              <w:bottom w:val="single" w:sz="4" w:space="0" w:color="auto"/>
              <w:right w:val="single" w:sz="4" w:space="0" w:color="000000"/>
            </w:tcBorders>
            <w:shd w:val="clear" w:color="D8D8D8" w:fill="D8D8D8"/>
            <w:hideMark/>
          </w:tcPr>
          <w:p w14:paraId="5CA34CBD"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xml:space="preserve">Provide assessed winter room temperature of a sample (N= 5 homes) of Wellington social houses before &amp; after implementing different intervention measures to reduce house draughts in social housing. They provide the following outcome measures: Self-reported indoor temperature experience, empirical indoor temperature and humidity. They also report the different intervention measures undertaken to improve indoor temperature (Ie: installing baffles and adding sealing strips around doors). </w:t>
            </w:r>
          </w:p>
        </w:tc>
        <w:tc>
          <w:tcPr>
            <w:tcW w:w="709" w:type="dxa"/>
            <w:tcBorders>
              <w:top w:val="single" w:sz="4" w:space="0" w:color="auto"/>
              <w:left w:val="nil"/>
              <w:bottom w:val="single" w:sz="4" w:space="0" w:color="auto"/>
              <w:right w:val="single" w:sz="4" w:space="0" w:color="000000"/>
            </w:tcBorders>
            <w:shd w:val="clear" w:color="auto" w:fill="auto"/>
            <w:hideMark/>
          </w:tcPr>
          <w:p w14:paraId="7FC3D515"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Wellington City (Miramar)</w:t>
            </w:r>
          </w:p>
        </w:tc>
        <w:tc>
          <w:tcPr>
            <w:tcW w:w="709" w:type="dxa"/>
            <w:tcBorders>
              <w:top w:val="single" w:sz="4" w:space="0" w:color="auto"/>
              <w:left w:val="nil"/>
              <w:bottom w:val="single" w:sz="4" w:space="0" w:color="auto"/>
              <w:right w:val="single" w:sz="4" w:space="0" w:color="000000"/>
            </w:tcBorders>
            <w:shd w:val="clear" w:color="auto" w:fill="auto"/>
            <w:hideMark/>
          </w:tcPr>
          <w:p w14:paraId="16D29273"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House indoor temperature (Housing quality)</w:t>
            </w:r>
          </w:p>
        </w:tc>
        <w:tc>
          <w:tcPr>
            <w:tcW w:w="850" w:type="dxa"/>
            <w:tcBorders>
              <w:top w:val="single" w:sz="4" w:space="0" w:color="auto"/>
              <w:left w:val="nil"/>
              <w:bottom w:val="single" w:sz="4" w:space="0" w:color="auto"/>
              <w:right w:val="single" w:sz="4" w:space="0" w:color="000000"/>
            </w:tcBorders>
            <w:shd w:val="clear" w:color="auto" w:fill="auto"/>
            <w:hideMark/>
          </w:tcPr>
          <w:p w14:paraId="2748F728"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Wellington Social houses</w:t>
            </w:r>
          </w:p>
        </w:tc>
        <w:tc>
          <w:tcPr>
            <w:tcW w:w="709" w:type="dxa"/>
            <w:tcBorders>
              <w:top w:val="single" w:sz="4" w:space="0" w:color="auto"/>
              <w:left w:val="nil"/>
              <w:bottom w:val="single" w:sz="4" w:space="0" w:color="auto"/>
              <w:right w:val="single" w:sz="4" w:space="0" w:color="000000"/>
            </w:tcBorders>
            <w:shd w:val="clear" w:color="auto" w:fill="auto"/>
            <w:hideMark/>
          </w:tcPr>
          <w:p w14:paraId="353E87E8"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709" w:type="dxa"/>
            <w:tcBorders>
              <w:top w:val="single" w:sz="4" w:space="0" w:color="auto"/>
              <w:left w:val="nil"/>
              <w:bottom w:val="single" w:sz="4" w:space="0" w:color="auto"/>
              <w:right w:val="single" w:sz="4" w:space="0" w:color="000000"/>
            </w:tcBorders>
            <w:shd w:val="clear" w:color="auto" w:fill="auto"/>
            <w:hideMark/>
          </w:tcPr>
          <w:p w14:paraId="3AF0A8F9"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786" w:type="dxa"/>
            <w:tcBorders>
              <w:top w:val="single" w:sz="4" w:space="0" w:color="auto"/>
              <w:left w:val="nil"/>
              <w:bottom w:val="single" w:sz="4" w:space="0" w:color="auto"/>
              <w:right w:val="single" w:sz="4" w:space="0" w:color="000000"/>
            </w:tcBorders>
            <w:shd w:val="clear" w:color="auto" w:fill="auto"/>
            <w:hideMark/>
          </w:tcPr>
          <w:p w14:paraId="3D8F1C31"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4" w:type="dxa"/>
            <w:tcBorders>
              <w:top w:val="single" w:sz="4" w:space="0" w:color="auto"/>
              <w:left w:val="nil"/>
              <w:bottom w:val="single" w:sz="4" w:space="0" w:color="auto"/>
              <w:right w:val="single" w:sz="4" w:space="0" w:color="000000"/>
            </w:tcBorders>
            <w:shd w:val="clear" w:color="auto" w:fill="auto"/>
            <w:hideMark/>
          </w:tcPr>
          <w:p w14:paraId="3639656F"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Y</w:t>
            </w:r>
          </w:p>
        </w:tc>
        <w:tc>
          <w:tcPr>
            <w:tcW w:w="845" w:type="dxa"/>
            <w:tcBorders>
              <w:top w:val="single" w:sz="4" w:space="0" w:color="auto"/>
              <w:left w:val="nil"/>
              <w:bottom w:val="single" w:sz="4" w:space="0" w:color="auto"/>
              <w:right w:val="single" w:sz="4" w:space="0" w:color="000000"/>
            </w:tcBorders>
            <w:shd w:val="clear" w:color="auto" w:fill="auto"/>
            <w:hideMark/>
          </w:tcPr>
          <w:p w14:paraId="52F520CD"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4" w:type="dxa"/>
            <w:tcBorders>
              <w:top w:val="single" w:sz="4" w:space="0" w:color="auto"/>
              <w:left w:val="nil"/>
              <w:bottom w:val="single" w:sz="4" w:space="0" w:color="auto"/>
              <w:right w:val="single" w:sz="4" w:space="0" w:color="000000"/>
            </w:tcBorders>
            <w:shd w:val="clear" w:color="auto" w:fill="auto"/>
            <w:hideMark/>
          </w:tcPr>
          <w:p w14:paraId="20F82B45"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Y</w:t>
            </w:r>
          </w:p>
        </w:tc>
        <w:tc>
          <w:tcPr>
            <w:tcW w:w="845" w:type="dxa"/>
            <w:tcBorders>
              <w:top w:val="single" w:sz="4" w:space="0" w:color="auto"/>
              <w:left w:val="nil"/>
              <w:bottom w:val="single" w:sz="4" w:space="0" w:color="auto"/>
              <w:right w:val="single" w:sz="4" w:space="0" w:color="000000"/>
            </w:tcBorders>
            <w:shd w:val="clear" w:color="auto" w:fill="auto"/>
            <w:hideMark/>
          </w:tcPr>
          <w:p w14:paraId="6BA0C4E3"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Tenants of social houses therefore people with low income and socially disadvantegous conditions. Authors did not specify the particular characteristics of the tenants of the houses in the sample - the unit of analysis was the housing itself. Yet they noted examples of social housing tenants.</w:t>
            </w:r>
          </w:p>
        </w:tc>
        <w:tc>
          <w:tcPr>
            <w:tcW w:w="939" w:type="dxa"/>
            <w:tcBorders>
              <w:top w:val="single" w:sz="4" w:space="0" w:color="auto"/>
              <w:left w:val="nil"/>
              <w:bottom w:val="single" w:sz="4" w:space="0" w:color="auto"/>
              <w:right w:val="single" w:sz="4" w:space="0" w:color="000000"/>
            </w:tcBorders>
            <w:shd w:val="clear" w:color="auto" w:fill="auto"/>
            <w:hideMark/>
          </w:tcPr>
          <w:p w14:paraId="11AE3BF8"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xml:space="preserve">(1): intersects with homelessness because social houses are host by people that otherwise might be homeless. (5): They give examples of previously successful policy that helped improve housing conditions in the UK and NZ. </w:t>
            </w:r>
          </w:p>
        </w:tc>
        <w:tc>
          <w:tcPr>
            <w:tcW w:w="750" w:type="dxa"/>
            <w:tcBorders>
              <w:top w:val="single" w:sz="4" w:space="0" w:color="auto"/>
              <w:left w:val="nil"/>
              <w:bottom w:val="single" w:sz="4" w:space="0" w:color="auto"/>
              <w:right w:val="single" w:sz="4" w:space="0" w:color="000000"/>
            </w:tcBorders>
            <w:shd w:val="clear" w:color="auto" w:fill="auto"/>
            <w:hideMark/>
          </w:tcPr>
          <w:p w14:paraId="643F442D"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4" w:type="dxa"/>
            <w:tcBorders>
              <w:top w:val="single" w:sz="4" w:space="0" w:color="auto"/>
              <w:left w:val="nil"/>
              <w:bottom w:val="single" w:sz="4" w:space="0" w:color="auto"/>
              <w:right w:val="single" w:sz="4" w:space="0" w:color="000000"/>
            </w:tcBorders>
            <w:shd w:val="clear" w:color="00B050" w:fill="00B050"/>
            <w:hideMark/>
          </w:tcPr>
          <w:p w14:paraId="6A275D31"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Unclear if representative from only 5 cases.</w:t>
            </w:r>
          </w:p>
        </w:tc>
        <w:tc>
          <w:tcPr>
            <w:tcW w:w="1241" w:type="dxa"/>
            <w:tcBorders>
              <w:top w:val="single" w:sz="4" w:space="0" w:color="auto"/>
              <w:left w:val="nil"/>
              <w:bottom w:val="single" w:sz="4" w:space="0" w:color="auto"/>
              <w:right w:val="single" w:sz="4" w:space="0" w:color="000000"/>
            </w:tcBorders>
            <w:shd w:val="clear" w:color="00B050" w:fill="00B050"/>
            <w:hideMark/>
          </w:tcPr>
          <w:p w14:paraId="032F21C2"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Could potentially obtain raw data from authors.</w:t>
            </w:r>
          </w:p>
        </w:tc>
        <w:tc>
          <w:tcPr>
            <w:tcW w:w="844" w:type="dxa"/>
            <w:tcBorders>
              <w:top w:val="single" w:sz="4" w:space="0" w:color="auto"/>
              <w:left w:val="nil"/>
              <w:bottom w:val="single" w:sz="4" w:space="0" w:color="auto"/>
              <w:right w:val="single" w:sz="4" w:space="0" w:color="000000"/>
            </w:tcBorders>
            <w:shd w:val="clear" w:color="auto" w:fill="auto"/>
            <w:hideMark/>
          </w:tcPr>
          <w:p w14:paraId="422EB3BE"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One-off paper</w:t>
            </w:r>
          </w:p>
        </w:tc>
        <w:tc>
          <w:tcPr>
            <w:tcW w:w="845" w:type="dxa"/>
            <w:tcBorders>
              <w:top w:val="single" w:sz="4" w:space="0" w:color="auto"/>
              <w:left w:val="nil"/>
              <w:bottom w:val="single" w:sz="4" w:space="0" w:color="auto"/>
              <w:right w:val="single" w:sz="4" w:space="0" w:color="000000"/>
            </w:tcBorders>
            <w:shd w:val="clear" w:color="auto" w:fill="auto"/>
            <w:hideMark/>
          </w:tcPr>
          <w:p w14:paraId="14B25692"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xml:space="preserve">Journal article reporting tenants diaries (self-reported temperature experience and use of thermometers) </w:t>
            </w:r>
          </w:p>
        </w:tc>
        <w:tc>
          <w:tcPr>
            <w:tcW w:w="844" w:type="dxa"/>
            <w:tcBorders>
              <w:top w:val="single" w:sz="4" w:space="0" w:color="auto"/>
              <w:left w:val="nil"/>
              <w:bottom w:val="single" w:sz="4" w:space="0" w:color="auto"/>
              <w:right w:val="single" w:sz="4" w:space="0" w:color="000000"/>
            </w:tcBorders>
            <w:shd w:val="clear" w:color="auto" w:fill="auto"/>
            <w:hideMark/>
          </w:tcPr>
          <w:p w14:paraId="18AFE1A7"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Convenience sample. Representative??</w:t>
            </w:r>
          </w:p>
        </w:tc>
        <w:tc>
          <w:tcPr>
            <w:tcW w:w="845" w:type="dxa"/>
            <w:tcBorders>
              <w:top w:val="single" w:sz="4" w:space="0" w:color="auto"/>
              <w:left w:val="nil"/>
              <w:bottom w:val="single" w:sz="4" w:space="0" w:color="auto"/>
              <w:right w:val="single" w:sz="4" w:space="0" w:color="000000"/>
            </w:tcBorders>
            <w:shd w:val="clear" w:color="auto" w:fill="auto"/>
            <w:hideMark/>
          </w:tcPr>
          <w:p w14:paraId="2E708981"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Case studies: only 5 houses from Wellington city</w:t>
            </w:r>
          </w:p>
        </w:tc>
        <w:tc>
          <w:tcPr>
            <w:tcW w:w="1418" w:type="dxa"/>
            <w:tcBorders>
              <w:top w:val="single" w:sz="4" w:space="0" w:color="auto"/>
              <w:left w:val="nil"/>
              <w:bottom w:val="single" w:sz="4" w:space="0" w:color="auto"/>
              <w:right w:val="single" w:sz="4" w:space="0" w:color="auto"/>
            </w:tcBorders>
            <w:shd w:val="clear" w:color="auto" w:fill="auto"/>
            <w:hideMark/>
          </w:tcPr>
          <w:p w14:paraId="2E57D86E" w14:textId="77777777" w:rsidR="009B037B" w:rsidRPr="004F24C4" w:rsidRDefault="009B037B" w:rsidP="009B037B">
            <w:pPr>
              <w:tabs>
                <w:tab w:val="left" w:pos="284"/>
                <w:tab w:val="left" w:pos="2977"/>
                <w:tab w:val="left" w:pos="3363"/>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Individual house level</w:t>
            </w:r>
          </w:p>
        </w:tc>
      </w:tr>
      <w:tr w:rsidR="009B037B" w:rsidRPr="004F24C4" w14:paraId="45A0BB9E" w14:textId="77777777" w:rsidTr="0007209E">
        <w:trPr>
          <w:trHeight w:val="1258"/>
        </w:trPr>
        <w:tc>
          <w:tcPr>
            <w:tcW w:w="1277" w:type="dxa"/>
            <w:tcBorders>
              <w:top w:val="single" w:sz="4" w:space="0" w:color="auto"/>
              <w:left w:val="single" w:sz="4" w:space="0" w:color="000000"/>
              <w:bottom w:val="single" w:sz="4" w:space="0" w:color="000000"/>
              <w:right w:val="single" w:sz="4" w:space="0" w:color="000000"/>
            </w:tcBorders>
            <w:shd w:val="clear" w:color="000000" w:fill="00B050"/>
            <w:hideMark/>
          </w:tcPr>
          <w:p w14:paraId="32FC3900"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Rangiwhetu, L., Pierse, N., Viggers, H., &amp; Howden-Chapman, P. (2018). Cold New Zealand Council Housing Getting an Upgrade. Policy Quarterly, 14(2). https://www.victoria.ac.nz/__data/assets/pdf_file/0007/1500865/Rangiwhetu_Pierse_et_al.pdf</w:t>
            </w:r>
          </w:p>
        </w:tc>
        <w:tc>
          <w:tcPr>
            <w:tcW w:w="567" w:type="dxa"/>
            <w:tcBorders>
              <w:top w:val="single" w:sz="4" w:space="0" w:color="auto"/>
              <w:left w:val="nil"/>
              <w:bottom w:val="single" w:sz="4" w:space="0" w:color="000000"/>
              <w:right w:val="single" w:sz="4" w:space="0" w:color="000000"/>
            </w:tcBorders>
            <w:shd w:val="clear" w:color="D8D8D8" w:fill="D8D8D8"/>
            <w:hideMark/>
          </w:tcPr>
          <w:p w14:paraId="11239463"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2017(?)</w:t>
            </w:r>
          </w:p>
        </w:tc>
        <w:tc>
          <w:tcPr>
            <w:tcW w:w="4819" w:type="dxa"/>
            <w:tcBorders>
              <w:top w:val="single" w:sz="4" w:space="0" w:color="auto"/>
              <w:left w:val="nil"/>
              <w:bottom w:val="single" w:sz="4" w:space="0" w:color="000000"/>
              <w:right w:val="single" w:sz="4" w:space="0" w:color="000000"/>
            </w:tcBorders>
            <w:shd w:val="clear" w:color="D8D8D8" w:fill="D8D8D8"/>
            <w:hideMark/>
          </w:tcPr>
          <w:p w14:paraId="1D005636"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Research collecting temperature, humidity, and energy data from 49 Council houses in Wellington over winter, as well as self-reported thermal comfort and heating behaviour</w:t>
            </w:r>
          </w:p>
        </w:tc>
        <w:tc>
          <w:tcPr>
            <w:tcW w:w="709" w:type="dxa"/>
            <w:tcBorders>
              <w:top w:val="single" w:sz="4" w:space="0" w:color="auto"/>
              <w:left w:val="nil"/>
              <w:bottom w:val="single" w:sz="4" w:space="0" w:color="000000"/>
              <w:right w:val="single" w:sz="4" w:space="0" w:color="000000"/>
            </w:tcBorders>
            <w:shd w:val="clear" w:color="auto" w:fill="auto"/>
            <w:hideMark/>
          </w:tcPr>
          <w:p w14:paraId="30F80A98"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Wellington (Arlington flats, Mt Cook)</w:t>
            </w:r>
          </w:p>
        </w:tc>
        <w:tc>
          <w:tcPr>
            <w:tcW w:w="709" w:type="dxa"/>
            <w:tcBorders>
              <w:top w:val="single" w:sz="4" w:space="0" w:color="auto"/>
              <w:left w:val="nil"/>
              <w:bottom w:val="single" w:sz="4" w:space="0" w:color="000000"/>
              <w:right w:val="single" w:sz="4" w:space="0" w:color="000000"/>
            </w:tcBorders>
            <w:shd w:val="clear" w:color="auto" w:fill="auto"/>
            <w:hideMark/>
          </w:tcPr>
          <w:p w14:paraId="36BB2CCE"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Housing temperature</w:t>
            </w:r>
          </w:p>
        </w:tc>
        <w:tc>
          <w:tcPr>
            <w:tcW w:w="850" w:type="dxa"/>
            <w:tcBorders>
              <w:top w:val="single" w:sz="4" w:space="0" w:color="auto"/>
              <w:left w:val="nil"/>
              <w:bottom w:val="single" w:sz="4" w:space="0" w:color="000000"/>
              <w:right w:val="single" w:sz="4" w:space="0" w:color="000000"/>
            </w:tcBorders>
            <w:shd w:val="clear" w:color="auto" w:fill="auto"/>
            <w:hideMark/>
          </w:tcPr>
          <w:p w14:paraId="45B2AE88"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Wellington Social houses</w:t>
            </w:r>
          </w:p>
        </w:tc>
        <w:tc>
          <w:tcPr>
            <w:tcW w:w="709" w:type="dxa"/>
            <w:tcBorders>
              <w:top w:val="single" w:sz="4" w:space="0" w:color="auto"/>
              <w:left w:val="nil"/>
              <w:bottom w:val="single" w:sz="4" w:space="0" w:color="000000"/>
              <w:right w:val="single" w:sz="4" w:space="0" w:color="000000"/>
            </w:tcBorders>
            <w:shd w:val="clear" w:color="auto" w:fill="auto"/>
            <w:hideMark/>
          </w:tcPr>
          <w:p w14:paraId="72DE6D1F"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709" w:type="dxa"/>
            <w:tcBorders>
              <w:top w:val="single" w:sz="4" w:space="0" w:color="auto"/>
              <w:left w:val="nil"/>
              <w:bottom w:val="single" w:sz="4" w:space="0" w:color="000000"/>
              <w:right w:val="single" w:sz="4" w:space="0" w:color="000000"/>
            </w:tcBorders>
            <w:shd w:val="clear" w:color="auto" w:fill="auto"/>
            <w:hideMark/>
          </w:tcPr>
          <w:p w14:paraId="5A0D36AC"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786" w:type="dxa"/>
            <w:tcBorders>
              <w:top w:val="single" w:sz="4" w:space="0" w:color="auto"/>
              <w:left w:val="nil"/>
              <w:bottom w:val="single" w:sz="4" w:space="0" w:color="000000"/>
              <w:right w:val="single" w:sz="4" w:space="0" w:color="000000"/>
            </w:tcBorders>
            <w:shd w:val="clear" w:color="auto" w:fill="auto"/>
            <w:hideMark/>
          </w:tcPr>
          <w:p w14:paraId="47F73A6D"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4" w:type="dxa"/>
            <w:tcBorders>
              <w:top w:val="single" w:sz="4" w:space="0" w:color="auto"/>
              <w:left w:val="nil"/>
              <w:bottom w:val="single" w:sz="4" w:space="0" w:color="000000"/>
              <w:right w:val="single" w:sz="4" w:space="0" w:color="000000"/>
            </w:tcBorders>
            <w:shd w:val="clear" w:color="auto" w:fill="auto"/>
            <w:hideMark/>
          </w:tcPr>
          <w:p w14:paraId="72894E8C"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Y</w:t>
            </w:r>
          </w:p>
        </w:tc>
        <w:tc>
          <w:tcPr>
            <w:tcW w:w="845" w:type="dxa"/>
            <w:tcBorders>
              <w:top w:val="single" w:sz="4" w:space="0" w:color="auto"/>
              <w:left w:val="nil"/>
              <w:bottom w:val="single" w:sz="4" w:space="0" w:color="000000"/>
              <w:right w:val="single" w:sz="4" w:space="0" w:color="000000"/>
            </w:tcBorders>
            <w:shd w:val="clear" w:color="auto" w:fill="auto"/>
            <w:hideMark/>
          </w:tcPr>
          <w:p w14:paraId="189740BB"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Y (indirect; indoor temps)</w:t>
            </w:r>
          </w:p>
        </w:tc>
        <w:tc>
          <w:tcPr>
            <w:tcW w:w="844" w:type="dxa"/>
            <w:tcBorders>
              <w:top w:val="single" w:sz="4" w:space="0" w:color="auto"/>
              <w:left w:val="nil"/>
              <w:bottom w:val="single" w:sz="4" w:space="0" w:color="000000"/>
              <w:right w:val="single" w:sz="4" w:space="0" w:color="000000"/>
            </w:tcBorders>
            <w:shd w:val="clear" w:color="auto" w:fill="auto"/>
            <w:hideMark/>
          </w:tcPr>
          <w:p w14:paraId="7D9B00C0"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5" w:type="dxa"/>
            <w:tcBorders>
              <w:top w:val="single" w:sz="4" w:space="0" w:color="auto"/>
              <w:left w:val="nil"/>
              <w:bottom w:val="single" w:sz="4" w:space="0" w:color="000000"/>
              <w:right w:val="single" w:sz="4" w:space="0" w:color="000000"/>
            </w:tcBorders>
            <w:shd w:val="clear" w:color="auto" w:fill="auto"/>
            <w:hideMark/>
          </w:tcPr>
          <w:p w14:paraId="3E78B625"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939" w:type="dxa"/>
            <w:tcBorders>
              <w:top w:val="single" w:sz="4" w:space="0" w:color="auto"/>
              <w:left w:val="nil"/>
              <w:bottom w:val="single" w:sz="4" w:space="0" w:color="000000"/>
              <w:right w:val="single" w:sz="4" w:space="0" w:color="000000"/>
            </w:tcBorders>
            <w:shd w:val="clear" w:color="auto" w:fill="auto"/>
            <w:hideMark/>
          </w:tcPr>
          <w:p w14:paraId="37F06E9A"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750" w:type="dxa"/>
            <w:tcBorders>
              <w:top w:val="single" w:sz="4" w:space="0" w:color="auto"/>
              <w:left w:val="nil"/>
              <w:bottom w:val="single" w:sz="4" w:space="0" w:color="000000"/>
              <w:right w:val="single" w:sz="4" w:space="0" w:color="000000"/>
            </w:tcBorders>
            <w:shd w:val="clear" w:color="auto" w:fill="auto"/>
            <w:hideMark/>
          </w:tcPr>
          <w:p w14:paraId="1DCFD686"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No breakdown into age, gender, ethnicity etc</w:t>
            </w:r>
          </w:p>
        </w:tc>
        <w:tc>
          <w:tcPr>
            <w:tcW w:w="844" w:type="dxa"/>
            <w:tcBorders>
              <w:top w:val="single" w:sz="4" w:space="0" w:color="auto"/>
              <w:left w:val="nil"/>
              <w:bottom w:val="single" w:sz="4" w:space="0" w:color="000000"/>
              <w:right w:val="single" w:sz="4" w:space="0" w:color="000000"/>
            </w:tcBorders>
            <w:shd w:val="clear" w:color="00B050" w:fill="00B050"/>
            <w:hideMark/>
          </w:tcPr>
          <w:p w14:paraId="49659E95"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1241" w:type="dxa"/>
            <w:tcBorders>
              <w:top w:val="single" w:sz="4" w:space="0" w:color="auto"/>
              <w:left w:val="nil"/>
              <w:bottom w:val="single" w:sz="4" w:space="0" w:color="000000"/>
              <w:right w:val="single" w:sz="4" w:space="0" w:color="000000"/>
            </w:tcBorders>
            <w:shd w:val="clear" w:color="00B050" w:fill="00B050"/>
            <w:hideMark/>
          </w:tcPr>
          <w:p w14:paraId="5A81940B"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4" w:type="dxa"/>
            <w:tcBorders>
              <w:top w:val="single" w:sz="4" w:space="0" w:color="auto"/>
              <w:left w:val="nil"/>
              <w:bottom w:val="single" w:sz="4" w:space="0" w:color="000000"/>
              <w:right w:val="single" w:sz="4" w:space="0" w:color="000000"/>
            </w:tcBorders>
            <w:shd w:val="clear" w:color="auto" w:fill="auto"/>
            <w:hideMark/>
          </w:tcPr>
          <w:p w14:paraId="381942A3"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One-off paper</w:t>
            </w:r>
          </w:p>
        </w:tc>
        <w:tc>
          <w:tcPr>
            <w:tcW w:w="845" w:type="dxa"/>
            <w:tcBorders>
              <w:top w:val="single" w:sz="4" w:space="0" w:color="auto"/>
              <w:left w:val="nil"/>
              <w:bottom w:val="single" w:sz="4" w:space="0" w:color="000000"/>
              <w:right w:val="single" w:sz="4" w:space="0" w:color="000000"/>
            </w:tcBorders>
            <w:shd w:val="clear" w:color="auto" w:fill="auto"/>
            <w:hideMark/>
          </w:tcPr>
          <w:p w14:paraId="3C1E3C7C"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xml:space="preserve">Journal article </w:t>
            </w:r>
          </w:p>
        </w:tc>
        <w:tc>
          <w:tcPr>
            <w:tcW w:w="844" w:type="dxa"/>
            <w:tcBorders>
              <w:top w:val="single" w:sz="4" w:space="0" w:color="auto"/>
              <w:left w:val="nil"/>
              <w:bottom w:val="single" w:sz="4" w:space="0" w:color="000000"/>
              <w:right w:val="single" w:sz="4" w:space="0" w:color="000000"/>
            </w:tcBorders>
            <w:shd w:val="clear" w:color="auto" w:fill="auto"/>
            <w:hideMark/>
          </w:tcPr>
          <w:p w14:paraId="6F032FA5"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Household monitoring</w:t>
            </w:r>
          </w:p>
        </w:tc>
        <w:tc>
          <w:tcPr>
            <w:tcW w:w="845" w:type="dxa"/>
            <w:tcBorders>
              <w:top w:val="single" w:sz="4" w:space="0" w:color="auto"/>
              <w:left w:val="nil"/>
              <w:bottom w:val="single" w:sz="4" w:space="0" w:color="000000"/>
              <w:right w:val="single" w:sz="4" w:space="0" w:color="000000"/>
            </w:tcBorders>
            <w:shd w:val="clear" w:color="auto" w:fill="auto"/>
            <w:hideMark/>
          </w:tcPr>
          <w:p w14:paraId="6847BB89"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Case-studies</w:t>
            </w:r>
          </w:p>
        </w:tc>
        <w:tc>
          <w:tcPr>
            <w:tcW w:w="1418" w:type="dxa"/>
            <w:tcBorders>
              <w:top w:val="single" w:sz="4" w:space="0" w:color="auto"/>
              <w:left w:val="nil"/>
              <w:bottom w:val="single" w:sz="4" w:space="0" w:color="000000"/>
              <w:right w:val="single" w:sz="4" w:space="0" w:color="000000"/>
            </w:tcBorders>
            <w:shd w:val="clear" w:color="auto" w:fill="auto"/>
            <w:hideMark/>
          </w:tcPr>
          <w:p w14:paraId="22F25482" w14:textId="77777777" w:rsidR="009B037B" w:rsidRPr="004F24C4" w:rsidRDefault="009B037B" w:rsidP="009B037B">
            <w:pPr>
              <w:tabs>
                <w:tab w:val="left" w:pos="284"/>
                <w:tab w:val="left" w:pos="2977"/>
                <w:tab w:val="left" w:pos="3363"/>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Individual house level</w:t>
            </w:r>
          </w:p>
        </w:tc>
      </w:tr>
      <w:tr w:rsidR="009B037B" w:rsidRPr="004F24C4" w14:paraId="7111D13D" w14:textId="77777777" w:rsidTr="0007209E">
        <w:trPr>
          <w:trHeight w:val="1258"/>
        </w:trPr>
        <w:tc>
          <w:tcPr>
            <w:tcW w:w="1277" w:type="dxa"/>
            <w:tcBorders>
              <w:top w:val="nil"/>
              <w:left w:val="single" w:sz="4" w:space="0" w:color="000000"/>
              <w:bottom w:val="single" w:sz="4" w:space="0" w:color="auto"/>
              <w:right w:val="single" w:sz="4" w:space="0" w:color="000000"/>
            </w:tcBorders>
            <w:shd w:val="clear" w:color="000000" w:fill="00B050"/>
            <w:hideMark/>
          </w:tcPr>
          <w:p w14:paraId="424A85AC"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Amore, K. (2016). Severe housing deprivation in Aotearoa/New Zealand 2001–2013. Wellington: He Kainga Oranga/Housing and Health Research Programme. University of Otago. http://www.healthyhousing.org.nz/research/current-research/measuring-homelessness/</w:t>
            </w:r>
          </w:p>
        </w:tc>
        <w:tc>
          <w:tcPr>
            <w:tcW w:w="567" w:type="dxa"/>
            <w:tcBorders>
              <w:top w:val="nil"/>
              <w:left w:val="nil"/>
              <w:bottom w:val="single" w:sz="4" w:space="0" w:color="auto"/>
              <w:right w:val="single" w:sz="4" w:space="0" w:color="000000"/>
            </w:tcBorders>
            <w:shd w:val="clear" w:color="D8D8D8" w:fill="D8D8D8"/>
            <w:hideMark/>
          </w:tcPr>
          <w:p w14:paraId="3FF6F931"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2001-2013</w:t>
            </w:r>
          </w:p>
        </w:tc>
        <w:tc>
          <w:tcPr>
            <w:tcW w:w="4819" w:type="dxa"/>
            <w:tcBorders>
              <w:top w:val="nil"/>
              <w:left w:val="nil"/>
              <w:bottom w:val="single" w:sz="4" w:space="0" w:color="auto"/>
              <w:right w:val="single" w:sz="4" w:space="0" w:color="000000"/>
            </w:tcBorders>
            <w:shd w:val="clear" w:color="D8D8D8" w:fill="D8D8D8"/>
            <w:hideMark/>
          </w:tcPr>
          <w:p w14:paraId="00C2A140" w14:textId="42597FE1"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xml:space="preserve">Summary information on NZ 'homeless' (those in severe housing deprivation) numbers from the 2001, 2006 &amp; 2013 Censuses. Breaks down data into category of housing deprivation, and by </w:t>
            </w:r>
            <w:r w:rsidR="00CE1039" w:rsidRPr="004F24C4">
              <w:rPr>
                <w:rFonts w:ascii="Arial Narrow" w:eastAsia="Times New Roman" w:hAnsi="Arial Narrow" w:cs="Calibri"/>
                <w:color w:val="000000"/>
                <w:sz w:val="11"/>
                <w:szCs w:val="11"/>
                <w:lang w:eastAsia="en-GB"/>
              </w:rPr>
              <w:t>demographic</w:t>
            </w:r>
            <w:r w:rsidRPr="004F24C4">
              <w:rPr>
                <w:rFonts w:ascii="Arial Narrow" w:eastAsia="Times New Roman" w:hAnsi="Arial Narrow" w:cs="Calibri"/>
                <w:color w:val="000000"/>
                <w:sz w:val="11"/>
                <w:szCs w:val="11"/>
                <w:lang w:eastAsia="en-GB"/>
              </w:rPr>
              <w:t xml:space="preserve"> characteristics (gender, age, ethnicity, family status, relationship status). Also breaks down data into regions and territorial authority. </w:t>
            </w:r>
          </w:p>
        </w:tc>
        <w:tc>
          <w:tcPr>
            <w:tcW w:w="709" w:type="dxa"/>
            <w:tcBorders>
              <w:top w:val="nil"/>
              <w:left w:val="nil"/>
              <w:bottom w:val="single" w:sz="4" w:space="0" w:color="auto"/>
              <w:right w:val="single" w:sz="4" w:space="0" w:color="000000"/>
            </w:tcBorders>
            <w:shd w:val="clear" w:color="auto" w:fill="auto"/>
            <w:hideMark/>
          </w:tcPr>
          <w:p w14:paraId="45B0BC90"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National</w:t>
            </w:r>
          </w:p>
        </w:tc>
        <w:tc>
          <w:tcPr>
            <w:tcW w:w="709" w:type="dxa"/>
            <w:tcBorders>
              <w:top w:val="nil"/>
              <w:left w:val="nil"/>
              <w:bottom w:val="single" w:sz="4" w:space="0" w:color="auto"/>
              <w:right w:val="single" w:sz="4" w:space="0" w:color="000000"/>
            </w:tcBorders>
            <w:shd w:val="clear" w:color="auto" w:fill="auto"/>
            <w:hideMark/>
          </w:tcPr>
          <w:p w14:paraId="283EAF84"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Homelessness</w:t>
            </w:r>
          </w:p>
        </w:tc>
        <w:tc>
          <w:tcPr>
            <w:tcW w:w="850" w:type="dxa"/>
            <w:tcBorders>
              <w:top w:val="nil"/>
              <w:left w:val="nil"/>
              <w:bottom w:val="single" w:sz="4" w:space="0" w:color="auto"/>
              <w:right w:val="single" w:sz="4" w:space="0" w:color="000000"/>
            </w:tcBorders>
            <w:shd w:val="clear" w:color="auto" w:fill="auto"/>
            <w:hideMark/>
          </w:tcPr>
          <w:p w14:paraId="07E019AC"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709" w:type="dxa"/>
            <w:tcBorders>
              <w:top w:val="nil"/>
              <w:left w:val="nil"/>
              <w:bottom w:val="single" w:sz="4" w:space="0" w:color="auto"/>
              <w:right w:val="single" w:sz="4" w:space="0" w:color="000000"/>
            </w:tcBorders>
            <w:shd w:val="clear" w:color="auto" w:fill="auto"/>
            <w:hideMark/>
          </w:tcPr>
          <w:p w14:paraId="3B45903C"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Y</w:t>
            </w:r>
          </w:p>
        </w:tc>
        <w:tc>
          <w:tcPr>
            <w:tcW w:w="709" w:type="dxa"/>
            <w:tcBorders>
              <w:top w:val="nil"/>
              <w:left w:val="nil"/>
              <w:bottom w:val="single" w:sz="4" w:space="0" w:color="auto"/>
              <w:right w:val="single" w:sz="4" w:space="0" w:color="000000"/>
            </w:tcBorders>
            <w:shd w:val="clear" w:color="auto" w:fill="auto"/>
            <w:hideMark/>
          </w:tcPr>
          <w:p w14:paraId="76BB22D6"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Y</w:t>
            </w:r>
          </w:p>
        </w:tc>
        <w:tc>
          <w:tcPr>
            <w:tcW w:w="786" w:type="dxa"/>
            <w:tcBorders>
              <w:top w:val="nil"/>
              <w:left w:val="nil"/>
              <w:bottom w:val="single" w:sz="4" w:space="0" w:color="auto"/>
              <w:right w:val="single" w:sz="4" w:space="0" w:color="000000"/>
            </w:tcBorders>
            <w:shd w:val="clear" w:color="auto" w:fill="auto"/>
            <w:hideMark/>
          </w:tcPr>
          <w:p w14:paraId="0434722B"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Y</w:t>
            </w:r>
          </w:p>
        </w:tc>
        <w:tc>
          <w:tcPr>
            <w:tcW w:w="844" w:type="dxa"/>
            <w:tcBorders>
              <w:top w:val="nil"/>
              <w:left w:val="nil"/>
              <w:bottom w:val="single" w:sz="4" w:space="0" w:color="auto"/>
              <w:right w:val="single" w:sz="4" w:space="0" w:color="000000"/>
            </w:tcBorders>
            <w:shd w:val="clear" w:color="auto" w:fill="auto"/>
            <w:hideMark/>
          </w:tcPr>
          <w:p w14:paraId="6B0C8A00"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N/A</w:t>
            </w:r>
          </w:p>
        </w:tc>
        <w:tc>
          <w:tcPr>
            <w:tcW w:w="845" w:type="dxa"/>
            <w:tcBorders>
              <w:top w:val="nil"/>
              <w:left w:val="nil"/>
              <w:bottom w:val="single" w:sz="4" w:space="0" w:color="auto"/>
              <w:right w:val="single" w:sz="4" w:space="0" w:color="000000"/>
            </w:tcBorders>
            <w:shd w:val="clear" w:color="auto" w:fill="auto"/>
            <w:hideMark/>
          </w:tcPr>
          <w:p w14:paraId="5B170C8C"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N/A</w:t>
            </w:r>
          </w:p>
        </w:tc>
        <w:tc>
          <w:tcPr>
            <w:tcW w:w="844" w:type="dxa"/>
            <w:tcBorders>
              <w:top w:val="nil"/>
              <w:left w:val="nil"/>
              <w:bottom w:val="single" w:sz="4" w:space="0" w:color="auto"/>
              <w:right w:val="single" w:sz="4" w:space="0" w:color="000000"/>
            </w:tcBorders>
            <w:shd w:val="clear" w:color="auto" w:fill="auto"/>
            <w:hideMark/>
          </w:tcPr>
          <w:p w14:paraId="1E493C17"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5" w:type="dxa"/>
            <w:tcBorders>
              <w:top w:val="nil"/>
              <w:left w:val="nil"/>
              <w:bottom w:val="single" w:sz="4" w:space="0" w:color="auto"/>
              <w:right w:val="single" w:sz="4" w:space="0" w:color="000000"/>
            </w:tcBorders>
            <w:shd w:val="clear" w:color="auto" w:fill="auto"/>
            <w:hideMark/>
          </w:tcPr>
          <w:p w14:paraId="7A93010A"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Y (identifies profile of homeless population)</w:t>
            </w:r>
          </w:p>
        </w:tc>
        <w:tc>
          <w:tcPr>
            <w:tcW w:w="939" w:type="dxa"/>
            <w:tcBorders>
              <w:top w:val="nil"/>
              <w:left w:val="nil"/>
              <w:bottom w:val="single" w:sz="4" w:space="0" w:color="auto"/>
              <w:right w:val="single" w:sz="4" w:space="0" w:color="000000"/>
            </w:tcBorders>
            <w:shd w:val="clear" w:color="auto" w:fill="auto"/>
            <w:hideMark/>
          </w:tcPr>
          <w:p w14:paraId="749BCFCB"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1</w:t>
            </w:r>
          </w:p>
        </w:tc>
        <w:tc>
          <w:tcPr>
            <w:tcW w:w="750" w:type="dxa"/>
            <w:tcBorders>
              <w:top w:val="nil"/>
              <w:left w:val="nil"/>
              <w:bottom w:val="single" w:sz="4" w:space="0" w:color="auto"/>
              <w:right w:val="single" w:sz="4" w:space="0" w:color="000000"/>
            </w:tcBorders>
            <w:shd w:val="clear" w:color="auto" w:fill="auto"/>
            <w:hideMark/>
          </w:tcPr>
          <w:p w14:paraId="187FA5FF"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4" w:type="dxa"/>
            <w:tcBorders>
              <w:top w:val="nil"/>
              <w:left w:val="nil"/>
              <w:bottom w:val="single" w:sz="4" w:space="0" w:color="auto"/>
              <w:right w:val="single" w:sz="4" w:space="0" w:color="000000"/>
            </w:tcBorders>
            <w:shd w:val="clear" w:color="00B050" w:fill="00B050"/>
            <w:hideMark/>
          </w:tcPr>
          <w:p w14:paraId="740FD5DD"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1241" w:type="dxa"/>
            <w:tcBorders>
              <w:top w:val="nil"/>
              <w:left w:val="nil"/>
              <w:bottom w:val="single" w:sz="4" w:space="0" w:color="auto"/>
              <w:right w:val="single" w:sz="4" w:space="0" w:color="000000"/>
            </w:tcBorders>
            <w:shd w:val="clear" w:color="00B050" w:fill="00B050"/>
            <w:hideMark/>
          </w:tcPr>
          <w:p w14:paraId="1E8C8243"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Uses Census data and also data from emergency housing providers</w:t>
            </w:r>
          </w:p>
        </w:tc>
        <w:tc>
          <w:tcPr>
            <w:tcW w:w="844" w:type="dxa"/>
            <w:tcBorders>
              <w:top w:val="nil"/>
              <w:left w:val="nil"/>
              <w:bottom w:val="single" w:sz="4" w:space="0" w:color="auto"/>
              <w:right w:val="single" w:sz="4" w:space="0" w:color="000000"/>
            </w:tcBorders>
            <w:shd w:val="clear" w:color="auto" w:fill="auto"/>
            <w:hideMark/>
          </w:tcPr>
          <w:p w14:paraId="0F6E0B4D"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One-off paper</w:t>
            </w:r>
          </w:p>
        </w:tc>
        <w:tc>
          <w:tcPr>
            <w:tcW w:w="845" w:type="dxa"/>
            <w:tcBorders>
              <w:top w:val="nil"/>
              <w:left w:val="nil"/>
              <w:bottom w:val="single" w:sz="4" w:space="0" w:color="auto"/>
              <w:right w:val="single" w:sz="4" w:space="0" w:color="000000"/>
            </w:tcBorders>
            <w:shd w:val="clear" w:color="auto" w:fill="auto"/>
            <w:hideMark/>
          </w:tcPr>
          <w:p w14:paraId="0BB43CFA"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Report</w:t>
            </w:r>
          </w:p>
        </w:tc>
        <w:tc>
          <w:tcPr>
            <w:tcW w:w="844" w:type="dxa"/>
            <w:tcBorders>
              <w:top w:val="nil"/>
              <w:left w:val="nil"/>
              <w:bottom w:val="single" w:sz="4" w:space="0" w:color="auto"/>
              <w:right w:val="single" w:sz="4" w:space="0" w:color="000000"/>
            </w:tcBorders>
            <w:shd w:val="clear" w:color="auto" w:fill="auto"/>
            <w:hideMark/>
          </w:tcPr>
          <w:p w14:paraId="1C93F88C"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Census info, requested info from emergency housing providers</w:t>
            </w:r>
          </w:p>
        </w:tc>
        <w:tc>
          <w:tcPr>
            <w:tcW w:w="845" w:type="dxa"/>
            <w:tcBorders>
              <w:top w:val="nil"/>
              <w:left w:val="nil"/>
              <w:bottom w:val="single" w:sz="4" w:space="0" w:color="auto"/>
              <w:right w:val="single" w:sz="4" w:space="0" w:color="000000"/>
            </w:tcBorders>
            <w:shd w:val="clear" w:color="auto" w:fill="auto"/>
            <w:hideMark/>
          </w:tcPr>
          <w:p w14:paraId="73B2CF66"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Population</w:t>
            </w:r>
          </w:p>
        </w:tc>
        <w:tc>
          <w:tcPr>
            <w:tcW w:w="1418" w:type="dxa"/>
            <w:tcBorders>
              <w:top w:val="nil"/>
              <w:left w:val="nil"/>
              <w:bottom w:val="single" w:sz="4" w:space="0" w:color="auto"/>
              <w:right w:val="single" w:sz="4" w:space="0" w:color="000000"/>
            </w:tcBorders>
            <w:shd w:val="clear" w:color="auto" w:fill="auto"/>
            <w:hideMark/>
          </w:tcPr>
          <w:p w14:paraId="2DCB7344" w14:textId="77777777" w:rsidR="009B037B" w:rsidRPr="004F24C4" w:rsidRDefault="009B037B" w:rsidP="009B037B">
            <w:pPr>
              <w:tabs>
                <w:tab w:val="left" w:pos="284"/>
                <w:tab w:val="left" w:pos="2977"/>
                <w:tab w:val="left" w:pos="3363"/>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Territorial authority</w:t>
            </w:r>
          </w:p>
        </w:tc>
      </w:tr>
      <w:tr w:rsidR="009B037B" w:rsidRPr="004F24C4" w14:paraId="065F4A0B" w14:textId="77777777" w:rsidTr="0007209E">
        <w:trPr>
          <w:trHeight w:val="1258"/>
        </w:trPr>
        <w:tc>
          <w:tcPr>
            <w:tcW w:w="1277" w:type="dxa"/>
            <w:tcBorders>
              <w:top w:val="single" w:sz="4" w:space="0" w:color="auto"/>
              <w:left w:val="single" w:sz="4" w:space="0" w:color="auto"/>
              <w:bottom w:val="single" w:sz="4" w:space="0" w:color="auto"/>
              <w:right w:val="single" w:sz="4" w:space="0" w:color="000000"/>
            </w:tcBorders>
            <w:shd w:val="clear" w:color="000000" w:fill="00B050"/>
            <w:hideMark/>
          </w:tcPr>
          <w:p w14:paraId="539513AF"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lastRenderedPageBreak/>
              <w:t>Keall, M. D., Baker, M., Howden-Chapman, P., Cunningham, M., &amp; Cunningham, C. (2007). Healthy Housing Index Pilot Study Final Report March 2007. Wellington: Housing and Health Research Programme. http://www.healthyhousing.org.nz/wp-content/uploads/2010/01/Final-report-HHI-pilot1.pdf</w:t>
            </w:r>
          </w:p>
        </w:tc>
        <w:tc>
          <w:tcPr>
            <w:tcW w:w="567" w:type="dxa"/>
            <w:tcBorders>
              <w:top w:val="single" w:sz="4" w:space="0" w:color="auto"/>
              <w:left w:val="nil"/>
              <w:bottom w:val="single" w:sz="4" w:space="0" w:color="auto"/>
              <w:right w:val="single" w:sz="4" w:space="0" w:color="000000"/>
            </w:tcBorders>
            <w:shd w:val="clear" w:color="D8D8D8" w:fill="D8D8D8"/>
            <w:hideMark/>
          </w:tcPr>
          <w:p w14:paraId="19210A9A"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2006(?)</w:t>
            </w:r>
          </w:p>
        </w:tc>
        <w:tc>
          <w:tcPr>
            <w:tcW w:w="4819" w:type="dxa"/>
            <w:tcBorders>
              <w:top w:val="single" w:sz="4" w:space="0" w:color="auto"/>
              <w:left w:val="nil"/>
              <w:bottom w:val="single" w:sz="4" w:space="0" w:color="auto"/>
              <w:right w:val="single" w:sz="4" w:space="0" w:color="000000"/>
            </w:tcBorders>
            <w:shd w:val="clear" w:color="D8D8D8" w:fill="D8D8D8"/>
            <w:hideMark/>
          </w:tcPr>
          <w:p w14:paraId="23A06A3F"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xml:space="preserve">Pilot study aiming to develop a healthy housing index (HHI). Collected data from 102 Hutt Valley homes on: structural soundness; adequacy of services; warmth and dryness;  safety; and; protection from external hazards. </w:t>
            </w:r>
          </w:p>
        </w:tc>
        <w:tc>
          <w:tcPr>
            <w:tcW w:w="709" w:type="dxa"/>
            <w:tcBorders>
              <w:top w:val="single" w:sz="4" w:space="0" w:color="auto"/>
              <w:left w:val="nil"/>
              <w:bottom w:val="single" w:sz="4" w:space="0" w:color="auto"/>
              <w:right w:val="single" w:sz="4" w:space="0" w:color="000000"/>
            </w:tcBorders>
            <w:shd w:val="clear" w:color="auto" w:fill="auto"/>
            <w:hideMark/>
          </w:tcPr>
          <w:p w14:paraId="5C18C47B"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Hutt Valley</w:t>
            </w:r>
          </w:p>
        </w:tc>
        <w:tc>
          <w:tcPr>
            <w:tcW w:w="709" w:type="dxa"/>
            <w:tcBorders>
              <w:top w:val="single" w:sz="4" w:space="0" w:color="auto"/>
              <w:left w:val="nil"/>
              <w:bottom w:val="single" w:sz="4" w:space="0" w:color="auto"/>
              <w:right w:val="single" w:sz="4" w:space="0" w:color="000000"/>
            </w:tcBorders>
            <w:shd w:val="clear" w:color="auto" w:fill="auto"/>
            <w:hideMark/>
          </w:tcPr>
          <w:p w14:paraId="3D369B78"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Housing quality</w:t>
            </w:r>
          </w:p>
        </w:tc>
        <w:tc>
          <w:tcPr>
            <w:tcW w:w="850" w:type="dxa"/>
            <w:tcBorders>
              <w:top w:val="single" w:sz="4" w:space="0" w:color="auto"/>
              <w:left w:val="nil"/>
              <w:bottom w:val="single" w:sz="4" w:space="0" w:color="auto"/>
              <w:right w:val="single" w:sz="4" w:space="0" w:color="000000"/>
            </w:tcBorders>
            <w:shd w:val="clear" w:color="auto" w:fill="auto"/>
            <w:hideMark/>
          </w:tcPr>
          <w:p w14:paraId="72F71CF0"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709" w:type="dxa"/>
            <w:tcBorders>
              <w:top w:val="single" w:sz="4" w:space="0" w:color="auto"/>
              <w:left w:val="nil"/>
              <w:bottom w:val="single" w:sz="4" w:space="0" w:color="auto"/>
              <w:right w:val="single" w:sz="4" w:space="0" w:color="000000"/>
            </w:tcBorders>
            <w:shd w:val="clear" w:color="auto" w:fill="auto"/>
            <w:hideMark/>
          </w:tcPr>
          <w:p w14:paraId="0D1E14EF"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Y</w:t>
            </w:r>
          </w:p>
        </w:tc>
        <w:tc>
          <w:tcPr>
            <w:tcW w:w="709" w:type="dxa"/>
            <w:tcBorders>
              <w:top w:val="single" w:sz="4" w:space="0" w:color="auto"/>
              <w:left w:val="nil"/>
              <w:bottom w:val="single" w:sz="4" w:space="0" w:color="auto"/>
              <w:right w:val="single" w:sz="4" w:space="0" w:color="000000"/>
            </w:tcBorders>
            <w:shd w:val="clear" w:color="auto" w:fill="auto"/>
            <w:hideMark/>
          </w:tcPr>
          <w:p w14:paraId="5615BE1C"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Y</w:t>
            </w:r>
          </w:p>
        </w:tc>
        <w:tc>
          <w:tcPr>
            <w:tcW w:w="786" w:type="dxa"/>
            <w:tcBorders>
              <w:top w:val="single" w:sz="4" w:space="0" w:color="auto"/>
              <w:left w:val="nil"/>
              <w:bottom w:val="single" w:sz="4" w:space="0" w:color="auto"/>
              <w:right w:val="single" w:sz="4" w:space="0" w:color="000000"/>
            </w:tcBorders>
            <w:shd w:val="clear" w:color="auto" w:fill="auto"/>
            <w:hideMark/>
          </w:tcPr>
          <w:p w14:paraId="1B2B153C"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Y</w:t>
            </w:r>
          </w:p>
        </w:tc>
        <w:tc>
          <w:tcPr>
            <w:tcW w:w="844" w:type="dxa"/>
            <w:tcBorders>
              <w:top w:val="single" w:sz="4" w:space="0" w:color="auto"/>
              <w:left w:val="nil"/>
              <w:bottom w:val="single" w:sz="4" w:space="0" w:color="auto"/>
              <w:right w:val="single" w:sz="4" w:space="0" w:color="000000"/>
            </w:tcBorders>
            <w:shd w:val="clear" w:color="auto" w:fill="auto"/>
            <w:hideMark/>
          </w:tcPr>
          <w:p w14:paraId="5EDA6933"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Y</w:t>
            </w:r>
          </w:p>
        </w:tc>
        <w:tc>
          <w:tcPr>
            <w:tcW w:w="845" w:type="dxa"/>
            <w:tcBorders>
              <w:top w:val="single" w:sz="4" w:space="0" w:color="auto"/>
              <w:left w:val="nil"/>
              <w:bottom w:val="single" w:sz="4" w:space="0" w:color="auto"/>
              <w:right w:val="single" w:sz="4" w:space="0" w:color="000000"/>
            </w:tcBorders>
            <w:shd w:val="clear" w:color="auto" w:fill="auto"/>
            <w:hideMark/>
          </w:tcPr>
          <w:p w14:paraId="7C02B186"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xml:space="preserve">Y </w:t>
            </w:r>
          </w:p>
        </w:tc>
        <w:tc>
          <w:tcPr>
            <w:tcW w:w="844" w:type="dxa"/>
            <w:tcBorders>
              <w:top w:val="single" w:sz="4" w:space="0" w:color="auto"/>
              <w:left w:val="nil"/>
              <w:bottom w:val="single" w:sz="4" w:space="0" w:color="auto"/>
              <w:right w:val="single" w:sz="4" w:space="0" w:color="000000"/>
            </w:tcBorders>
            <w:shd w:val="clear" w:color="auto" w:fill="auto"/>
            <w:hideMark/>
          </w:tcPr>
          <w:p w14:paraId="0E616662"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5" w:type="dxa"/>
            <w:tcBorders>
              <w:top w:val="single" w:sz="4" w:space="0" w:color="auto"/>
              <w:left w:val="nil"/>
              <w:bottom w:val="single" w:sz="4" w:space="0" w:color="auto"/>
              <w:right w:val="single" w:sz="4" w:space="0" w:color="000000"/>
            </w:tcBorders>
            <w:shd w:val="clear" w:color="auto" w:fill="auto"/>
            <w:hideMark/>
          </w:tcPr>
          <w:p w14:paraId="49A16517" w14:textId="66E8DB3C"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xml:space="preserve">Y (identifies profile of those in </w:t>
            </w:r>
            <w:r w:rsidR="00CE1039" w:rsidRPr="004F24C4">
              <w:rPr>
                <w:rFonts w:ascii="Arial Narrow" w:eastAsia="Times New Roman" w:hAnsi="Arial Narrow" w:cs="Calibri"/>
                <w:color w:val="000000"/>
                <w:sz w:val="11"/>
                <w:szCs w:val="11"/>
                <w:lang w:eastAsia="en-GB"/>
              </w:rPr>
              <w:t>unhealthy</w:t>
            </w:r>
            <w:r w:rsidRPr="004F24C4">
              <w:rPr>
                <w:rFonts w:ascii="Arial Narrow" w:eastAsia="Times New Roman" w:hAnsi="Arial Narrow" w:cs="Calibri"/>
                <w:color w:val="000000"/>
                <w:sz w:val="11"/>
                <w:szCs w:val="11"/>
                <w:lang w:eastAsia="en-GB"/>
              </w:rPr>
              <w:t>/</w:t>
            </w:r>
            <w:r w:rsidR="00CE1039">
              <w:rPr>
                <w:rFonts w:ascii="Arial Narrow" w:eastAsia="Times New Roman" w:hAnsi="Arial Narrow" w:cs="Calibri"/>
                <w:color w:val="000000"/>
                <w:sz w:val="11"/>
                <w:szCs w:val="11"/>
                <w:lang w:eastAsia="en-GB"/>
              </w:rPr>
              <w:t xml:space="preserve"> </w:t>
            </w:r>
            <w:r w:rsidRPr="004F24C4">
              <w:rPr>
                <w:rFonts w:ascii="Arial Narrow" w:eastAsia="Times New Roman" w:hAnsi="Arial Narrow" w:cs="Calibri"/>
                <w:color w:val="000000"/>
                <w:sz w:val="11"/>
                <w:szCs w:val="11"/>
                <w:lang w:eastAsia="en-GB"/>
              </w:rPr>
              <w:t>unsafe housing)</w:t>
            </w:r>
          </w:p>
        </w:tc>
        <w:tc>
          <w:tcPr>
            <w:tcW w:w="939" w:type="dxa"/>
            <w:tcBorders>
              <w:top w:val="single" w:sz="4" w:space="0" w:color="auto"/>
              <w:left w:val="nil"/>
              <w:bottom w:val="single" w:sz="4" w:space="0" w:color="auto"/>
              <w:right w:val="single" w:sz="4" w:space="0" w:color="000000"/>
            </w:tcBorders>
            <w:shd w:val="clear" w:color="auto" w:fill="auto"/>
            <w:hideMark/>
          </w:tcPr>
          <w:p w14:paraId="4FAFF2A1"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5. Aims to develop a healthy housing index (HHI)</w:t>
            </w:r>
          </w:p>
        </w:tc>
        <w:tc>
          <w:tcPr>
            <w:tcW w:w="750" w:type="dxa"/>
            <w:tcBorders>
              <w:top w:val="single" w:sz="4" w:space="0" w:color="auto"/>
              <w:left w:val="nil"/>
              <w:bottom w:val="single" w:sz="4" w:space="0" w:color="auto"/>
              <w:right w:val="single" w:sz="4" w:space="0" w:color="000000"/>
            </w:tcBorders>
            <w:shd w:val="clear" w:color="auto" w:fill="auto"/>
            <w:hideMark/>
          </w:tcPr>
          <w:p w14:paraId="2BFBEB13"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p>
        </w:tc>
        <w:tc>
          <w:tcPr>
            <w:tcW w:w="844" w:type="dxa"/>
            <w:tcBorders>
              <w:top w:val="single" w:sz="4" w:space="0" w:color="auto"/>
              <w:left w:val="nil"/>
              <w:bottom w:val="single" w:sz="4" w:space="0" w:color="auto"/>
              <w:right w:val="single" w:sz="4" w:space="0" w:color="000000"/>
            </w:tcBorders>
            <w:shd w:val="clear" w:color="00B050" w:fill="00B050"/>
            <w:hideMark/>
          </w:tcPr>
          <w:p w14:paraId="7A75F08B"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1241" w:type="dxa"/>
            <w:tcBorders>
              <w:top w:val="single" w:sz="4" w:space="0" w:color="auto"/>
              <w:left w:val="nil"/>
              <w:bottom w:val="single" w:sz="4" w:space="0" w:color="auto"/>
              <w:right w:val="single" w:sz="4" w:space="0" w:color="000000"/>
            </w:tcBorders>
            <w:shd w:val="clear" w:color="00B050" w:fill="00B050"/>
            <w:hideMark/>
          </w:tcPr>
          <w:p w14:paraId="199A10FD"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4" w:type="dxa"/>
            <w:tcBorders>
              <w:top w:val="single" w:sz="4" w:space="0" w:color="auto"/>
              <w:left w:val="nil"/>
              <w:bottom w:val="single" w:sz="4" w:space="0" w:color="auto"/>
              <w:right w:val="single" w:sz="4" w:space="0" w:color="000000"/>
            </w:tcBorders>
            <w:shd w:val="clear" w:color="auto" w:fill="auto"/>
            <w:hideMark/>
          </w:tcPr>
          <w:p w14:paraId="468A8391"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One-off paper (although a number of other publications from the programme)</w:t>
            </w:r>
          </w:p>
        </w:tc>
        <w:tc>
          <w:tcPr>
            <w:tcW w:w="845" w:type="dxa"/>
            <w:tcBorders>
              <w:top w:val="single" w:sz="4" w:space="0" w:color="auto"/>
              <w:left w:val="nil"/>
              <w:bottom w:val="single" w:sz="4" w:space="0" w:color="auto"/>
              <w:right w:val="single" w:sz="4" w:space="0" w:color="000000"/>
            </w:tcBorders>
            <w:shd w:val="clear" w:color="auto" w:fill="auto"/>
            <w:hideMark/>
          </w:tcPr>
          <w:p w14:paraId="4AE61A5B"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Report</w:t>
            </w:r>
          </w:p>
        </w:tc>
        <w:tc>
          <w:tcPr>
            <w:tcW w:w="844" w:type="dxa"/>
            <w:tcBorders>
              <w:top w:val="single" w:sz="4" w:space="0" w:color="auto"/>
              <w:left w:val="nil"/>
              <w:bottom w:val="single" w:sz="4" w:space="0" w:color="auto"/>
              <w:right w:val="single" w:sz="4" w:space="0" w:color="000000"/>
            </w:tcBorders>
            <w:shd w:val="clear" w:color="auto" w:fill="auto"/>
            <w:hideMark/>
          </w:tcPr>
          <w:p w14:paraId="788DF63D"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Household survey</w:t>
            </w:r>
          </w:p>
        </w:tc>
        <w:tc>
          <w:tcPr>
            <w:tcW w:w="845" w:type="dxa"/>
            <w:tcBorders>
              <w:top w:val="single" w:sz="4" w:space="0" w:color="auto"/>
              <w:left w:val="nil"/>
              <w:bottom w:val="single" w:sz="4" w:space="0" w:color="auto"/>
              <w:right w:val="single" w:sz="4" w:space="0" w:color="000000"/>
            </w:tcBorders>
            <w:shd w:val="clear" w:color="auto" w:fill="auto"/>
            <w:hideMark/>
          </w:tcPr>
          <w:p w14:paraId="792C728D"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Case-studies</w:t>
            </w:r>
          </w:p>
        </w:tc>
        <w:tc>
          <w:tcPr>
            <w:tcW w:w="1418" w:type="dxa"/>
            <w:tcBorders>
              <w:top w:val="single" w:sz="4" w:space="0" w:color="auto"/>
              <w:left w:val="nil"/>
              <w:bottom w:val="single" w:sz="4" w:space="0" w:color="auto"/>
              <w:right w:val="single" w:sz="4" w:space="0" w:color="auto"/>
            </w:tcBorders>
            <w:shd w:val="clear" w:color="auto" w:fill="auto"/>
            <w:hideMark/>
          </w:tcPr>
          <w:p w14:paraId="393376BF" w14:textId="77777777" w:rsidR="009B037B" w:rsidRPr="004F24C4" w:rsidRDefault="009B037B" w:rsidP="009B037B">
            <w:pPr>
              <w:tabs>
                <w:tab w:val="left" w:pos="284"/>
                <w:tab w:val="left" w:pos="2977"/>
                <w:tab w:val="left" w:pos="3363"/>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Individual house level</w:t>
            </w:r>
          </w:p>
        </w:tc>
      </w:tr>
      <w:tr w:rsidR="009B037B" w:rsidRPr="004F24C4" w14:paraId="2A166F10" w14:textId="77777777" w:rsidTr="0007209E">
        <w:trPr>
          <w:trHeight w:val="1258"/>
        </w:trPr>
        <w:tc>
          <w:tcPr>
            <w:tcW w:w="1277" w:type="dxa"/>
            <w:tcBorders>
              <w:top w:val="single" w:sz="4" w:space="0" w:color="auto"/>
              <w:left w:val="single" w:sz="4" w:space="0" w:color="000000"/>
              <w:bottom w:val="single" w:sz="4" w:space="0" w:color="000000"/>
              <w:right w:val="single" w:sz="4" w:space="0" w:color="000000"/>
            </w:tcBorders>
            <w:shd w:val="clear" w:color="000000" w:fill="00B050"/>
            <w:hideMark/>
          </w:tcPr>
          <w:p w14:paraId="10A83482"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Baker, M. G., Zhang, J., &amp; Howden-Chapman, P. (2010). Health status of Housing New Zealand applicants and tenants: Key indicators for 2004-2008. Wellington: He Kainga Oranga/Housing and Health Research Programme, University of Otago, Wellington. http://www.healthyhousing.org.nz/wp-content/uploads/2010/01/Microsoft-Word-Health-Status-of-HNZC-Apps-Tenant-2004-2008-May-2010-FINAL.pdf</w:t>
            </w:r>
          </w:p>
        </w:tc>
        <w:tc>
          <w:tcPr>
            <w:tcW w:w="567" w:type="dxa"/>
            <w:tcBorders>
              <w:top w:val="single" w:sz="4" w:space="0" w:color="auto"/>
              <w:left w:val="nil"/>
              <w:bottom w:val="single" w:sz="4" w:space="0" w:color="000000"/>
              <w:right w:val="single" w:sz="4" w:space="0" w:color="000000"/>
            </w:tcBorders>
            <w:shd w:val="clear" w:color="D8D8D8" w:fill="D8D8D8"/>
            <w:hideMark/>
          </w:tcPr>
          <w:p w14:paraId="1FF30EA9"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2004-2008</w:t>
            </w:r>
          </w:p>
        </w:tc>
        <w:tc>
          <w:tcPr>
            <w:tcW w:w="4819" w:type="dxa"/>
            <w:tcBorders>
              <w:top w:val="single" w:sz="4" w:space="0" w:color="auto"/>
              <w:left w:val="nil"/>
              <w:bottom w:val="single" w:sz="4" w:space="0" w:color="000000"/>
              <w:right w:val="single" w:sz="4" w:space="0" w:color="000000"/>
            </w:tcBorders>
            <w:shd w:val="clear" w:color="D8D8D8" w:fill="D8D8D8"/>
            <w:hideMark/>
          </w:tcPr>
          <w:p w14:paraId="4A861C0C"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xml:space="preserve">Study aiming to investigate the relationship between Housing NZ conditions and health indicators (focused on hospitalisation rates). Includes data on: the demographic and socio-economic profile of Housing NZ tenants; household crowding; household active and passive smoking; hospitalisation rates and mortality; infectious diseases; circulatory and respiratory diseases; mental health conditions; and home injuries. </w:t>
            </w:r>
          </w:p>
        </w:tc>
        <w:tc>
          <w:tcPr>
            <w:tcW w:w="709" w:type="dxa"/>
            <w:tcBorders>
              <w:top w:val="single" w:sz="4" w:space="0" w:color="auto"/>
              <w:left w:val="nil"/>
              <w:bottom w:val="single" w:sz="4" w:space="0" w:color="000000"/>
              <w:right w:val="single" w:sz="4" w:space="0" w:color="000000"/>
            </w:tcBorders>
            <w:shd w:val="clear" w:color="auto" w:fill="auto"/>
            <w:hideMark/>
          </w:tcPr>
          <w:p w14:paraId="15EECA1C"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National sample</w:t>
            </w:r>
          </w:p>
        </w:tc>
        <w:tc>
          <w:tcPr>
            <w:tcW w:w="709" w:type="dxa"/>
            <w:tcBorders>
              <w:top w:val="single" w:sz="4" w:space="0" w:color="auto"/>
              <w:left w:val="nil"/>
              <w:bottom w:val="single" w:sz="4" w:space="0" w:color="000000"/>
              <w:right w:val="single" w:sz="4" w:space="0" w:color="000000"/>
            </w:tcBorders>
            <w:shd w:val="clear" w:color="auto" w:fill="auto"/>
            <w:hideMark/>
          </w:tcPr>
          <w:p w14:paraId="04CC4E2C"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Health indicators of Housing NZ tenants</w:t>
            </w:r>
          </w:p>
        </w:tc>
        <w:tc>
          <w:tcPr>
            <w:tcW w:w="850" w:type="dxa"/>
            <w:tcBorders>
              <w:top w:val="single" w:sz="4" w:space="0" w:color="auto"/>
              <w:left w:val="nil"/>
              <w:bottom w:val="single" w:sz="4" w:space="0" w:color="000000"/>
              <w:right w:val="single" w:sz="4" w:space="0" w:color="000000"/>
            </w:tcBorders>
            <w:shd w:val="clear" w:color="auto" w:fill="auto"/>
            <w:hideMark/>
          </w:tcPr>
          <w:p w14:paraId="2CDF91BA"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709" w:type="dxa"/>
            <w:tcBorders>
              <w:top w:val="single" w:sz="4" w:space="0" w:color="auto"/>
              <w:left w:val="nil"/>
              <w:bottom w:val="single" w:sz="4" w:space="0" w:color="000000"/>
              <w:right w:val="single" w:sz="4" w:space="0" w:color="000000"/>
            </w:tcBorders>
            <w:shd w:val="clear" w:color="auto" w:fill="auto"/>
            <w:hideMark/>
          </w:tcPr>
          <w:p w14:paraId="17E658B3"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Y</w:t>
            </w:r>
          </w:p>
        </w:tc>
        <w:tc>
          <w:tcPr>
            <w:tcW w:w="709" w:type="dxa"/>
            <w:tcBorders>
              <w:top w:val="single" w:sz="4" w:space="0" w:color="auto"/>
              <w:left w:val="nil"/>
              <w:bottom w:val="single" w:sz="4" w:space="0" w:color="000000"/>
              <w:right w:val="single" w:sz="4" w:space="0" w:color="000000"/>
            </w:tcBorders>
            <w:shd w:val="clear" w:color="auto" w:fill="auto"/>
            <w:hideMark/>
          </w:tcPr>
          <w:p w14:paraId="7AE5937B"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Y</w:t>
            </w:r>
          </w:p>
        </w:tc>
        <w:tc>
          <w:tcPr>
            <w:tcW w:w="786" w:type="dxa"/>
            <w:tcBorders>
              <w:top w:val="single" w:sz="4" w:space="0" w:color="auto"/>
              <w:left w:val="nil"/>
              <w:bottom w:val="single" w:sz="4" w:space="0" w:color="000000"/>
              <w:right w:val="single" w:sz="4" w:space="0" w:color="000000"/>
            </w:tcBorders>
            <w:shd w:val="clear" w:color="auto" w:fill="auto"/>
            <w:hideMark/>
          </w:tcPr>
          <w:p w14:paraId="5457C853"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Y</w:t>
            </w:r>
          </w:p>
        </w:tc>
        <w:tc>
          <w:tcPr>
            <w:tcW w:w="844" w:type="dxa"/>
            <w:tcBorders>
              <w:top w:val="single" w:sz="4" w:space="0" w:color="auto"/>
              <w:left w:val="nil"/>
              <w:bottom w:val="single" w:sz="4" w:space="0" w:color="000000"/>
              <w:right w:val="single" w:sz="4" w:space="0" w:color="000000"/>
            </w:tcBorders>
            <w:shd w:val="clear" w:color="auto" w:fill="auto"/>
            <w:hideMark/>
          </w:tcPr>
          <w:p w14:paraId="46ACEEB2"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5" w:type="dxa"/>
            <w:tcBorders>
              <w:top w:val="single" w:sz="4" w:space="0" w:color="auto"/>
              <w:left w:val="nil"/>
              <w:bottom w:val="single" w:sz="4" w:space="0" w:color="000000"/>
              <w:right w:val="single" w:sz="4" w:space="0" w:color="000000"/>
            </w:tcBorders>
            <w:shd w:val="clear" w:color="auto" w:fill="auto"/>
            <w:hideMark/>
          </w:tcPr>
          <w:p w14:paraId="734DF4A2"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4" w:type="dxa"/>
            <w:tcBorders>
              <w:top w:val="single" w:sz="4" w:space="0" w:color="auto"/>
              <w:left w:val="nil"/>
              <w:bottom w:val="single" w:sz="4" w:space="0" w:color="000000"/>
              <w:right w:val="single" w:sz="4" w:space="0" w:color="000000"/>
            </w:tcBorders>
            <w:shd w:val="clear" w:color="auto" w:fill="auto"/>
            <w:hideMark/>
          </w:tcPr>
          <w:p w14:paraId="10AEE01E"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5" w:type="dxa"/>
            <w:tcBorders>
              <w:top w:val="single" w:sz="4" w:space="0" w:color="auto"/>
              <w:left w:val="nil"/>
              <w:bottom w:val="single" w:sz="4" w:space="0" w:color="000000"/>
              <w:right w:val="single" w:sz="4" w:space="0" w:color="000000"/>
            </w:tcBorders>
            <w:shd w:val="clear" w:color="auto" w:fill="auto"/>
            <w:hideMark/>
          </w:tcPr>
          <w:p w14:paraId="1FD89CB7"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Shows profile of Housing NZ tenants</w:t>
            </w:r>
          </w:p>
        </w:tc>
        <w:tc>
          <w:tcPr>
            <w:tcW w:w="939" w:type="dxa"/>
            <w:tcBorders>
              <w:top w:val="single" w:sz="4" w:space="0" w:color="auto"/>
              <w:left w:val="nil"/>
              <w:bottom w:val="single" w:sz="4" w:space="0" w:color="000000"/>
              <w:right w:val="single" w:sz="4" w:space="0" w:color="000000"/>
            </w:tcBorders>
            <w:shd w:val="clear" w:color="auto" w:fill="auto"/>
            <w:hideMark/>
          </w:tcPr>
          <w:p w14:paraId="5400ECB3"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750" w:type="dxa"/>
            <w:tcBorders>
              <w:top w:val="single" w:sz="4" w:space="0" w:color="auto"/>
              <w:left w:val="nil"/>
              <w:bottom w:val="single" w:sz="4" w:space="0" w:color="000000"/>
              <w:right w:val="single" w:sz="4" w:space="0" w:color="000000"/>
            </w:tcBorders>
            <w:shd w:val="clear" w:color="auto" w:fill="auto"/>
            <w:hideMark/>
          </w:tcPr>
          <w:p w14:paraId="42856F29"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No info on housing quality</w:t>
            </w:r>
          </w:p>
        </w:tc>
        <w:tc>
          <w:tcPr>
            <w:tcW w:w="844" w:type="dxa"/>
            <w:tcBorders>
              <w:top w:val="single" w:sz="4" w:space="0" w:color="auto"/>
              <w:left w:val="nil"/>
              <w:bottom w:val="single" w:sz="4" w:space="0" w:color="000000"/>
              <w:right w:val="single" w:sz="4" w:space="0" w:color="000000"/>
            </w:tcBorders>
            <w:shd w:val="clear" w:color="00B050" w:fill="00B050"/>
            <w:hideMark/>
          </w:tcPr>
          <w:p w14:paraId="14065376"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1241" w:type="dxa"/>
            <w:tcBorders>
              <w:top w:val="single" w:sz="4" w:space="0" w:color="auto"/>
              <w:left w:val="nil"/>
              <w:bottom w:val="single" w:sz="4" w:space="0" w:color="000000"/>
              <w:right w:val="single" w:sz="4" w:space="0" w:color="000000"/>
            </w:tcBorders>
            <w:shd w:val="clear" w:color="00B050" w:fill="00B050"/>
            <w:hideMark/>
          </w:tcPr>
          <w:p w14:paraId="51BC87FE"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4" w:type="dxa"/>
            <w:tcBorders>
              <w:top w:val="single" w:sz="4" w:space="0" w:color="auto"/>
              <w:left w:val="nil"/>
              <w:bottom w:val="single" w:sz="4" w:space="0" w:color="000000"/>
              <w:right w:val="single" w:sz="4" w:space="0" w:color="000000"/>
            </w:tcBorders>
            <w:shd w:val="clear" w:color="auto" w:fill="auto"/>
            <w:hideMark/>
          </w:tcPr>
          <w:p w14:paraId="48BA08F8"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Mentions annual reporting (unclear if continued?)</w:t>
            </w:r>
          </w:p>
        </w:tc>
        <w:tc>
          <w:tcPr>
            <w:tcW w:w="845" w:type="dxa"/>
            <w:tcBorders>
              <w:top w:val="single" w:sz="4" w:space="0" w:color="auto"/>
              <w:left w:val="nil"/>
              <w:bottom w:val="single" w:sz="4" w:space="0" w:color="000000"/>
              <w:right w:val="single" w:sz="4" w:space="0" w:color="000000"/>
            </w:tcBorders>
            <w:shd w:val="clear" w:color="auto" w:fill="auto"/>
            <w:hideMark/>
          </w:tcPr>
          <w:p w14:paraId="23F6E8F0"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Report</w:t>
            </w:r>
          </w:p>
        </w:tc>
        <w:tc>
          <w:tcPr>
            <w:tcW w:w="844" w:type="dxa"/>
            <w:tcBorders>
              <w:top w:val="single" w:sz="4" w:space="0" w:color="auto"/>
              <w:left w:val="nil"/>
              <w:bottom w:val="single" w:sz="4" w:space="0" w:color="000000"/>
              <w:right w:val="single" w:sz="4" w:space="0" w:color="000000"/>
            </w:tcBorders>
            <w:shd w:val="clear" w:color="auto" w:fill="auto"/>
            <w:hideMark/>
          </w:tcPr>
          <w:p w14:paraId="525306AB"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Use of Housing NZ data collected "as part of it's normal business operations"</w:t>
            </w:r>
          </w:p>
        </w:tc>
        <w:tc>
          <w:tcPr>
            <w:tcW w:w="845" w:type="dxa"/>
            <w:tcBorders>
              <w:top w:val="single" w:sz="4" w:space="0" w:color="auto"/>
              <w:left w:val="nil"/>
              <w:bottom w:val="single" w:sz="4" w:space="0" w:color="000000"/>
              <w:right w:val="single" w:sz="4" w:space="0" w:color="000000"/>
            </w:tcBorders>
            <w:shd w:val="clear" w:color="auto" w:fill="auto"/>
            <w:hideMark/>
          </w:tcPr>
          <w:p w14:paraId="5633B2E6"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Housing NZ sample</w:t>
            </w:r>
          </w:p>
        </w:tc>
        <w:tc>
          <w:tcPr>
            <w:tcW w:w="1418" w:type="dxa"/>
            <w:tcBorders>
              <w:top w:val="single" w:sz="4" w:space="0" w:color="auto"/>
              <w:left w:val="nil"/>
              <w:bottom w:val="single" w:sz="4" w:space="0" w:color="000000"/>
              <w:right w:val="single" w:sz="4" w:space="0" w:color="000000"/>
            </w:tcBorders>
            <w:shd w:val="clear" w:color="auto" w:fill="auto"/>
            <w:hideMark/>
          </w:tcPr>
          <w:p w14:paraId="18630729" w14:textId="77777777" w:rsidR="009B037B" w:rsidRPr="004F24C4" w:rsidRDefault="009B037B" w:rsidP="009B037B">
            <w:pPr>
              <w:tabs>
                <w:tab w:val="left" w:pos="284"/>
                <w:tab w:val="left" w:pos="2977"/>
                <w:tab w:val="left" w:pos="3363"/>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National sample</w:t>
            </w:r>
          </w:p>
        </w:tc>
      </w:tr>
      <w:tr w:rsidR="009B037B" w:rsidRPr="004F24C4" w14:paraId="073C441C" w14:textId="77777777" w:rsidTr="0007209E">
        <w:trPr>
          <w:trHeight w:val="208"/>
        </w:trPr>
        <w:tc>
          <w:tcPr>
            <w:tcW w:w="1277" w:type="dxa"/>
            <w:tcBorders>
              <w:top w:val="nil"/>
              <w:left w:val="single" w:sz="4" w:space="0" w:color="000000"/>
              <w:bottom w:val="single" w:sz="4" w:space="0" w:color="auto"/>
              <w:right w:val="single" w:sz="4" w:space="0" w:color="000000"/>
            </w:tcBorders>
            <w:shd w:val="clear" w:color="000000" w:fill="00B050"/>
            <w:hideMark/>
          </w:tcPr>
          <w:p w14:paraId="39AF7102"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Shorter, C., Crane, J., Pierse, N., Barnes, P., Kang, J., Wickens, K., ... &amp; Howden</w:t>
            </w:r>
            <w:r w:rsidRPr="004F24C4">
              <w:rPr>
                <w:rFonts w:ascii="Cambria Math" w:eastAsia="Times New Roman" w:hAnsi="Cambria Math" w:cs="Cambria Math"/>
                <w:color w:val="000000"/>
                <w:sz w:val="11"/>
                <w:szCs w:val="11"/>
                <w:lang w:eastAsia="en-GB"/>
              </w:rPr>
              <w:t>‐</w:t>
            </w:r>
            <w:r w:rsidRPr="004F24C4">
              <w:rPr>
                <w:rFonts w:ascii="Arial Narrow" w:eastAsia="Times New Roman" w:hAnsi="Arial Narrow" w:cs="Calibri"/>
                <w:color w:val="000000"/>
                <w:sz w:val="11"/>
                <w:szCs w:val="11"/>
                <w:lang w:eastAsia="en-GB"/>
              </w:rPr>
              <w:t>Chapman, P. (2018). Indoor visible mold and mold odor are associated with new</w:t>
            </w:r>
            <w:r w:rsidRPr="004F24C4">
              <w:rPr>
                <w:rFonts w:ascii="Cambria Math" w:eastAsia="Times New Roman" w:hAnsi="Cambria Math" w:cs="Cambria Math"/>
                <w:color w:val="000000"/>
                <w:sz w:val="11"/>
                <w:szCs w:val="11"/>
                <w:lang w:eastAsia="en-GB"/>
              </w:rPr>
              <w:t>‐</w:t>
            </w:r>
            <w:r w:rsidRPr="004F24C4">
              <w:rPr>
                <w:rFonts w:ascii="Arial Narrow" w:eastAsia="Times New Roman" w:hAnsi="Arial Narrow" w:cs="Calibri"/>
                <w:color w:val="000000"/>
                <w:sz w:val="11"/>
                <w:szCs w:val="11"/>
                <w:lang w:eastAsia="en-GB"/>
              </w:rPr>
              <w:t>onset childhood wheeze in a dose</w:t>
            </w:r>
            <w:r w:rsidRPr="004F24C4">
              <w:rPr>
                <w:rFonts w:ascii="Cambria Math" w:eastAsia="Times New Roman" w:hAnsi="Cambria Math" w:cs="Cambria Math"/>
                <w:color w:val="000000"/>
                <w:sz w:val="11"/>
                <w:szCs w:val="11"/>
                <w:lang w:eastAsia="en-GB"/>
              </w:rPr>
              <w:t>‐</w:t>
            </w:r>
            <w:r w:rsidRPr="004F24C4">
              <w:rPr>
                <w:rFonts w:ascii="Arial Narrow" w:eastAsia="Times New Roman" w:hAnsi="Arial Narrow" w:cs="Calibri"/>
                <w:color w:val="000000"/>
                <w:sz w:val="11"/>
                <w:szCs w:val="11"/>
                <w:lang w:eastAsia="en-GB"/>
              </w:rPr>
              <w:t>dependent manner. Indoor Air, 28(1), 6-15. https://onlinelibrary.wiley.com/doi/pdf/10.1111/ina.12413?casa_token=ROv6GBvJF4gAAAAA:KgOR5joevi9fUEcKg-Kny4L27-VkRL_WaKttJ1IWa-xEjypoV6KZkzjrBI-PiqdzNApspRBWC4chs-Q</w:t>
            </w:r>
          </w:p>
        </w:tc>
        <w:tc>
          <w:tcPr>
            <w:tcW w:w="567" w:type="dxa"/>
            <w:tcBorders>
              <w:top w:val="nil"/>
              <w:left w:val="nil"/>
              <w:bottom w:val="single" w:sz="4" w:space="0" w:color="auto"/>
              <w:right w:val="single" w:sz="4" w:space="0" w:color="000000"/>
            </w:tcBorders>
            <w:shd w:val="clear" w:color="D8D8D8" w:fill="D8D8D8"/>
            <w:hideMark/>
          </w:tcPr>
          <w:p w14:paraId="1A8F3C69"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2010-2012</w:t>
            </w:r>
          </w:p>
        </w:tc>
        <w:tc>
          <w:tcPr>
            <w:tcW w:w="4819" w:type="dxa"/>
            <w:tcBorders>
              <w:top w:val="nil"/>
              <w:left w:val="nil"/>
              <w:bottom w:val="single" w:sz="4" w:space="0" w:color="auto"/>
              <w:right w:val="single" w:sz="4" w:space="0" w:color="000000"/>
            </w:tcBorders>
            <w:shd w:val="clear" w:color="D8D8D8" w:fill="D8D8D8"/>
            <w:hideMark/>
          </w:tcPr>
          <w:p w14:paraId="040D4417" w14:textId="23F8E981"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xml:space="preserve">Study looking at the relationship between indoor mould and mould odour and new-onset childhood wheeze involving 150 WLG-based children. Based on data on household mould score; indoor temperature and humidity; and numerous other </w:t>
            </w:r>
            <w:r w:rsidR="00CE1039" w:rsidRPr="004F24C4">
              <w:rPr>
                <w:rFonts w:ascii="Arial Narrow" w:eastAsia="Times New Roman" w:hAnsi="Arial Narrow" w:cs="Calibri"/>
                <w:color w:val="000000"/>
                <w:sz w:val="11"/>
                <w:szCs w:val="11"/>
                <w:lang w:eastAsia="en-GB"/>
              </w:rPr>
              <w:t>mould</w:t>
            </w:r>
            <w:r w:rsidRPr="004F24C4">
              <w:rPr>
                <w:rFonts w:ascii="Arial Narrow" w:eastAsia="Times New Roman" w:hAnsi="Arial Narrow" w:cs="Calibri"/>
                <w:color w:val="000000"/>
                <w:sz w:val="11"/>
                <w:szCs w:val="11"/>
                <w:lang w:eastAsia="en-GB"/>
              </w:rPr>
              <w:t>-related variables.</w:t>
            </w:r>
          </w:p>
        </w:tc>
        <w:tc>
          <w:tcPr>
            <w:tcW w:w="709" w:type="dxa"/>
            <w:tcBorders>
              <w:top w:val="nil"/>
              <w:left w:val="nil"/>
              <w:bottom w:val="single" w:sz="4" w:space="0" w:color="auto"/>
              <w:right w:val="single" w:sz="4" w:space="0" w:color="000000"/>
            </w:tcBorders>
            <w:shd w:val="clear" w:color="auto" w:fill="auto"/>
            <w:hideMark/>
          </w:tcPr>
          <w:p w14:paraId="0BF9E5D3"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Wellington sample</w:t>
            </w:r>
          </w:p>
        </w:tc>
        <w:tc>
          <w:tcPr>
            <w:tcW w:w="709" w:type="dxa"/>
            <w:tcBorders>
              <w:top w:val="nil"/>
              <w:left w:val="nil"/>
              <w:bottom w:val="single" w:sz="4" w:space="0" w:color="auto"/>
              <w:right w:val="single" w:sz="4" w:space="0" w:color="000000"/>
            </w:tcBorders>
            <w:shd w:val="clear" w:color="auto" w:fill="auto"/>
            <w:hideMark/>
          </w:tcPr>
          <w:p w14:paraId="0CF27D5D" w14:textId="48EE25C5"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xml:space="preserve">Household </w:t>
            </w:r>
            <w:r w:rsidR="00CE1039" w:rsidRPr="004F24C4">
              <w:rPr>
                <w:rFonts w:ascii="Arial Narrow" w:eastAsia="Times New Roman" w:hAnsi="Arial Narrow" w:cs="Calibri"/>
                <w:color w:val="000000"/>
                <w:sz w:val="11"/>
                <w:szCs w:val="11"/>
                <w:lang w:eastAsia="en-GB"/>
              </w:rPr>
              <w:t>mould</w:t>
            </w:r>
            <w:r w:rsidRPr="004F24C4">
              <w:rPr>
                <w:rFonts w:ascii="Arial Narrow" w:eastAsia="Times New Roman" w:hAnsi="Arial Narrow" w:cs="Calibri"/>
                <w:color w:val="000000"/>
                <w:sz w:val="11"/>
                <w:szCs w:val="11"/>
                <w:lang w:eastAsia="en-GB"/>
              </w:rPr>
              <w:t xml:space="preserve"> links to childhood wheezing</w:t>
            </w:r>
          </w:p>
        </w:tc>
        <w:tc>
          <w:tcPr>
            <w:tcW w:w="850" w:type="dxa"/>
            <w:tcBorders>
              <w:top w:val="nil"/>
              <w:left w:val="nil"/>
              <w:bottom w:val="single" w:sz="4" w:space="0" w:color="auto"/>
              <w:right w:val="single" w:sz="4" w:space="0" w:color="000000"/>
            </w:tcBorders>
            <w:shd w:val="clear" w:color="auto" w:fill="auto"/>
            <w:hideMark/>
          </w:tcPr>
          <w:p w14:paraId="4DC0049E"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709" w:type="dxa"/>
            <w:tcBorders>
              <w:top w:val="nil"/>
              <w:left w:val="nil"/>
              <w:bottom w:val="single" w:sz="4" w:space="0" w:color="auto"/>
              <w:right w:val="single" w:sz="4" w:space="0" w:color="000000"/>
            </w:tcBorders>
            <w:shd w:val="clear" w:color="auto" w:fill="auto"/>
            <w:hideMark/>
          </w:tcPr>
          <w:p w14:paraId="5A7E0534"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Y</w:t>
            </w:r>
          </w:p>
        </w:tc>
        <w:tc>
          <w:tcPr>
            <w:tcW w:w="709" w:type="dxa"/>
            <w:tcBorders>
              <w:top w:val="nil"/>
              <w:left w:val="nil"/>
              <w:bottom w:val="single" w:sz="4" w:space="0" w:color="auto"/>
              <w:right w:val="single" w:sz="4" w:space="0" w:color="000000"/>
            </w:tcBorders>
            <w:shd w:val="clear" w:color="auto" w:fill="auto"/>
            <w:hideMark/>
          </w:tcPr>
          <w:p w14:paraId="2F9A73A2"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Y</w:t>
            </w:r>
          </w:p>
        </w:tc>
        <w:tc>
          <w:tcPr>
            <w:tcW w:w="786" w:type="dxa"/>
            <w:tcBorders>
              <w:top w:val="nil"/>
              <w:left w:val="nil"/>
              <w:bottom w:val="single" w:sz="4" w:space="0" w:color="auto"/>
              <w:right w:val="single" w:sz="4" w:space="0" w:color="000000"/>
            </w:tcBorders>
            <w:shd w:val="clear" w:color="auto" w:fill="auto"/>
            <w:hideMark/>
          </w:tcPr>
          <w:p w14:paraId="5352DC3A"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Y</w:t>
            </w:r>
          </w:p>
        </w:tc>
        <w:tc>
          <w:tcPr>
            <w:tcW w:w="844" w:type="dxa"/>
            <w:tcBorders>
              <w:top w:val="nil"/>
              <w:left w:val="nil"/>
              <w:bottom w:val="single" w:sz="4" w:space="0" w:color="auto"/>
              <w:right w:val="single" w:sz="4" w:space="0" w:color="000000"/>
            </w:tcBorders>
            <w:shd w:val="clear" w:color="auto" w:fill="auto"/>
            <w:hideMark/>
          </w:tcPr>
          <w:p w14:paraId="2CD776C3"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Y</w:t>
            </w:r>
          </w:p>
        </w:tc>
        <w:tc>
          <w:tcPr>
            <w:tcW w:w="845" w:type="dxa"/>
            <w:tcBorders>
              <w:top w:val="nil"/>
              <w:left w:val="nil"/>
              <w:bottom w:val="single" w:sz="4" w:space="0" w:color="auto"/>
              <w:right w:val="single" w:sz="4" w:space="0" w:color="000000"/>
            </w:tcBorders>
            <w:shd w:val="clear" w:color="auto" w:fill="auto"/>
            <w:hideMark/>
          </w:tcPr>
          <w:p w14:paraId="60F3DA93"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4" w:type="dxa"/>
            <w:tcBorders>
              <w:top w:val="nil"/>
              <w:left w:val="nil"/>
              <w:bottom w:val="single" w:sz="4" w:space="0" w:color="auto"/>
              <w:right w:val="single" w:sz="4" w:space="0" w:color="000000"/>
            </w:tcBorders>
            <w:shd w:val="clear" w:color="auto" w:fill="auto"/>
            <w:hideMark/>
          </w:tcPr>
          <w:p w14:paraId="06151B0A"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5" w:type="dxa"/>
            <w:tcBorders>
              <w:top w:val="nil"/>
              <w:left w:val="nil"/>
              <w:bottom w:val="single" w:sz="4" w:space="0" w:color="auto"/>
              <w:right w:val="single" w:sz="4" w:space="0" w:color="000000"/>
            </w:tcBorders>
            <w:shd w:val="clear" w:color="auto" w:fill="auto"/>
            <w:hideMark/>
          </w:tcPr>
          <w:p w14:paraId="72BAF5BE"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Y (overall, indicates strong associations between visible mould, mould odour and leaks, and new-onset child wheezing)</w:t>
            </w:r>
          </w:p>
        </w:tc>
        <w:tc>
          <w:tcPr>
            <w:tcW w:w="939" w:type="dxa"/>
            <w:tcBorders>
              <w:top w:val="nil"/>
              <w:left w:val="nil"/>
              <w:bottom w:val="single" w:sz="4" w:space="0" w:color="auto"/>
              <w:right w:val="single" w:sz="4" w:space="0" w:color="000000"/>
            </w:tcBorders>
            <w:shd w:val="clear" w:color="auto" w:fill="auto"/>
            <w:hideMark/>
          </w:tcPr>
          <w:p w14:paraId="09727330"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750" w:type="dxa"/>
            <w:tcBorders>
              <w:top w:val="nil"/>
              <w:left w:val="nil"/>
              <w:bottom w:val="single" w:sz="4" w:space="0" w:color="auto"/>
              <w:right w:val="single" w:sz="4" w:space="0" w:color="000000"/>
            </w:tcBorders>
            <w:shd w:val="clear" w:color="auto" w:fill="auto"/>
            <w:hideMark/>
          </w:tcPr>
          <w:p w14:paraId="06B9A0FA"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4" w:type="dxa"/>
            <w:tcBorders>
              <w:top w:val="nil"/>
              <w:left w:val="nil"/>
              <w:bottom w:val="single" w:sz="4" w:space="0" w:color="auto"/>
              <w:right w:val="single" w:sz="4" w:space="0" w:color="000000"/>
            </w:tcBorders>
            <w:shd w:val="clear" w:color="00B050" w:fill="00B050"/>
            <w:hideMark/>
          </w:tcPr>
          <w:p w14:paraId="1A615490"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1241" w:type="dxa"/>
            <w:tcBorders>
              <w:top w:val="nil"/>
              <w:left w:val="nil"/>
              <w:bottom w:val="single" w:sz="4" w:space="0" w:color="auto"/>
              <w:right w:val="single" w:sz="4" w:space="0" w:color="000000"/>
            </w:tcBorders>
            <w:shd w:val="clear" w:color="00B050" w:fill="00B050"/>
            <w:hideMark/>
          </w:tcPr>
          <w:p w14:paraId="22F5E591"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Article identifies summary info only</w:t>
            </w:r>
          </w:p>
        </w:tc>
        <w:tc>
          <w:tcPr>
            <w:tcW w:w="844" w:type="dxa"/>
            <w:tcBorders>
              <w:top w:val="nil"/>
              <w:left w:val="nil"/>
              <w:bottom w:val="single" w:sz="4" w:space="0" w:color="auto"/>
              <w:right w:val="single" w:sz="4" w:space="0" w:color="000000"/>
            </w:tcBorders>
            <w:shd w:val="clear" w:color="auto" w:fill="auto"/>
            <w:hideMark/>
          </w:tcPr>
          <w:p w14:paraId="4E74A991"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xml:space="preserve">One-off </w:t>
            </w:r>
          </w:p>
        </w:tc>
        <w:tc>
          <w:tcPr>
            <w:tcW w:w="845" w:type="dxa"/>
            <w:tcBorders>
              <w:top w:val="nil"/>
              <w:left w:val="nil"/>
              <w:bottom w:val="single" w:sz="4" w:space="0" w:color="auto"/>
              <w:right w:val="single" w:sz="4" w:space="0" w:color="000000"/>
            </w:tcBorders>
            <w:shd w:val="clear" w:color="auto" w:fill="auto"/>
            <w:hideMark/>
          </w:tcPr>
          <w:p w14:paraId="6C99FADC"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Study</w:t>
            </w:r>
          </w:p>
        </w:tc>
        <w:tc>
          <w:tcPr>
            <w:tcW w:w="844" w:type="dxa"/>
            <w:tcBorders>
              <w:top w:val="nil"/>
              <w:left w:val="nil"/>
              <w:bottom w:val="single" w:sz="4" w:space="0" w:color="auto"/>
              <w:right w:val="single" w:sz="4" w:space="0" w:color="000000"/>
            </w:tcBorders>
            <w:shd w:val="clear" w:color="auto" w:fill="auto"/>
            <w:hideMark/>
          </w:tcPr>
          <w:p w14:paraId="6A39CC4B"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Matched case-control study</w:t>
            </w:r>
          </w:p>
        </w:tc>
        <w:tc>
          <w:tcPr>
            <w:tcW w:w="845" w:type="dxa"/>
            <w:tcBorders>
              <w:top w:val="nil"/>
              <w:left w:val="nil"/>
              <w:bottom w:val="single" w:sz="4" w:space="0" w:color="auto"/>
              <w:right w:val="single" w:sz="4" w:space="0" w:color="000000"/>
            </w:tcBorders>
            <w:shd w:val="clear" w:color="auto" w:fill="auto"/>
            <w:hideMark/>
          </w:tcPr>
          <w:p w14:paraId="465F5B8C"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Wellington-based sample</w:t>
            </w:r>
          </w:p>
        </w:tc>
        <w:tc>
          <w:tcPr>
            <w:tcW w:w="1418" w:type="dxa"/>
            <w:tcBorders>
              <w:top w:val="nil"/>
              <w:left w:val="nil"/>
              <w:bottom w:val="single" w:sz="4" w:space="0" w:color="auto"/>
              <w:right w:val="single" w:sz="4" w:space="0" w:color="000000"/>
            </w:tcBorders>
            <w:shd w:val="clear" w:color="auto" w:fill="auto"/>
            <w:hideMark/>
          </w:tcPr>
          <w:p w14:paraId="5347DED4" w14:textId="77777777" w:rsidR="009B037B" w:rsidRPr="004F24C4" w:rsidRDefault="009B037B" w:rsidP="009B037B">
            <w:pPr>
              <w:tabs>
                <w:tab w:val="left" w:pos="284"/>
                <w:tab w:val="left" w:pos="2977"/>
                <w:tab w:val="left" w:pos="3363"/>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Wellington-based sample</w:t>
            </w:r>
          </w:p>
        </w:tc>
      </w:tr>
      <w:tr w:rsidR="009B037B" w:rsidRPr="004F24C4" w14:paraId="63844360" w14:textId="77777777" w:rsidTr="0007209E">
        <w:trPr>
          <w:trHeight w:val="1258"/>
        </w:trPr>
        <w:tc>
          <w:tcPr>
            <w:tcW w:w="1277" w:type="dxa"/>
            <w:tcBorders>
              <w:top w:val="single" w:sz="4" w:space="0" w:color="auto"/>
              <w:left w:val="single" w:sz="4" w:space="0" w:color="auto"/>
              <w:bottom w:val="single" w:sz="4" w:space="0" w:color="auto"/>
              <w:right w:val="single" w:sz="4" w:space="0" w:color="000000"/>
            </w:tcBorders>
            <w:shd w:val="clear" w:color="000000" w:fill="00B050"/>
            <w:hideMark/>
          </w:tcPr>
          <w:p w14:paraId="456AAF0B"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lastRenderedPageBreak/>
              <w:t>Howden-Chapman, P., Viggers, H., Chapman, R., O’Sullivan, K., Barnard, L. T., &amp; Lloyd, B. (2012). Tackling cold housing and fuel poverty in New Zealand: a review of policies, research, and health impacts. Energy Policy, 49, 134-142. https://www.sciencedirect.com/science/article/pii/S0301421511007336</w:t>
            </w:r>
          </w:p>
        </w:tc>
        <w:tc>
          <w:tcPr>
            <w:tcW w:w="567" w:type="dxa"/>
            <w:tcBorders>
              <w:top w:val="single" w:sz="4" w:space="0" w:color="auto"/>
              <w:left w:val="nil"/>
              <w:bottom w:val="single" w:sz="4" w:space="0" w:color="auto"/>
              <w:right w:val="single" w:sz="4" w:space="0" w:color="000000"/>
            </w:tcBorders>
            <w:shd w:val="clear" w:color="D8D8D8" w:fill="D8D8D8"/>
            <w:hideMark/>
          </w:tcPr>
          <w:p w14:paraId="28CA2352"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2008</w:t>
            </w:r>
          </w:p>
        </w:tc>
        <w:tc>
          <w:tcPr>
            <w:tcW w:w="4819" w:type="dxa"/>
            <w:tcBorders>
              <w:top w:val="single" w:sz="4" w:space="0" w:color="auto"/>
              <w:left w:val="nil"/>
              <w:bottom w:val="single" w:sz="4" w:space="0" w:color="auto"/>
              <w:right w:val="single" w:sz="4" w:space="0" w:color="000000"/>
            </w:tcBorders>
            <w:shd w:val="clear" w:color="D8D8D8" w:fill="D8D8D8"/>
            <w:hideMark/>
          </w:tcPr>
          <w:p w14:paraId="6DB9D0F6"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Article is a review of cold housing and fuel poverty in NZ focused on policy, research, and health impacts. Includes estimates of fuel poverty in 4 major NZ metropolitan cities, including Wellington.</w:t>
            </w:r>
          </w:p>
        </w:tc>
        <w:tc>
          <w:tcPr>
            <w:tcW w:w="709" w:type="dxa"/>
            <w:tcBorders>
              <w:top w:val="single" w:sz="4" w:space="0" w:color="auto"/>
              <w:left w:val="nil"/>
              <w:bottom w:val="single" w:sz="4" w:space="0" w:color="auto"/>
              <w:right w:val="single" w:sz="4" w:space="0" w:color="000000"/>
            </w:tcBorders>
            <w:shd w:val="clear" w:color="auto" w:fill="auto"/>
            <w:hideMark/>
          </w:tcPr>
          <w:p w14:paraId="0C9254D9"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Fuel poverty estimates from Auckland, Wellington, Christchurch, and Dunedin</w:t>
            </w:r>
          </w:p>
        </w:tc>
        <w:tc>
          <w:tcPr>
            <w:tcW w:w="709" w:type="dxa"/>
            <w:tcBorders>
              <w:top w:val="single" w:sz="4" w:space="0" w:color="auto"/>
              <w:left w:val="nil"/>
              <w:bottom w:val="single" w:sz="4" w:space="0" w:color="auto"/>
              <w:right w:val="single" w:sz="4" w:space="0" w:color="000000"/>
            </w:tcBorders>
            <w:shd w:val="clear" w:color="auto" w:fill="auto"/>
            <w:hideMark/>
          </w:tcPr>
          <w:p w14:paraId="64CDB676"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Fuel poverty</w:t>
            </w:r>
          </w:p>
        </w:tc>
        <w:tc>
          <w:tcPr>
            <w:tcW w:w="850" w:type="dxa"/>
            <w:tcBorders>
              <w:top w:val="single" w:sz="4" w:space="0" w:color="auto"/>
              <w:left w:val="nil"/>
              <w:bottom w:val="single" w:sz="4" w:space="0" w:color="auto"/>
              <w:right w:val="single" w:sz="4" w:space="0" w:color="000000"/>
            </w:tcBorders>
            <w:shd w:val="clear" w:color="auto" w:fill="auto"/>
            <w:hideMark/>
          </w:tcPr>
          <w:p w14:paraId="42DDBE75"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709" w:type="dxa"/>
            <w:tcBorders>
              <w:top w:val="single" w:sz="4" w:space="0" w:color="auto"/>
              <w:left w:val="nil"/>
              <w:bottom w:val="single" w:sz="4" w:space="0" w:color="auto"/>
              <w:right w:val="single" w:sz="4" w:space="0" w:color="000000"/>
            </w:tcBorders>
            <w:shd w:val="clear" w:color="auto" w:fill="auto"/>
            <w:hideMark/>
          </w:tcPr>
          <w:p w14:paraId="4FE0766E"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709" w:type="dxa"/>
            <w:tcBorders>
              <w:top w:val="single" w:sz="4" w:space="0" w:color="auto"/>
              <w:left w:val="nil"/>
              <w:bottom w:val="single" w:sz="4" w:space="0" w:color="auto"/>
              <w:right w:val="single" w:sz="4" w:space="0" w:color="000000"/>
            </w:tcBorders>
            <w:shd w:val="clear" w:color="auto" w:fill="auto"/>
            <w:hideMark/>
          </w:tcPr>
          <w:p w14:paraId="712C3153"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786" w:type="dxa"/>
            <w:tcBorders>
              <w:top w:val="single" w:sz="4" w:space="0" w:color="auto"/>
              <w:left w:val="nil"/>
              <w:bottom w:val="single" w:sz="4" w:space="0" w:color="auto"/>
              <w:right w:val="single" w:sz="4" w:space="0" w:color="000000"/>
            </w:tcBorders>
            <w:shd w:val="clear" w:color="auto" w:fill="auto"/>
            <w:hideMark/>
          </w:tcPr>
          <w:p w14:paraId="476D356A"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4" w:type="dxa"/>
            <w:tcBorders>
              <w:top w:val="single" w:sz="4" w:space="0" w:color="auto"/>
              <w:left w:val="nil"/>
              <w:bottom w:val="single" w:sz="4" w:space="0" w:color="auto"/>
              <w:right w:val="single" w:sz="4" w:space="0" w:color="000000"/>
            </w:tcBorders>
            <w:shd w:val="clear" w:color="auto" w:fill="auto"/>
            <w:hideMark/>
          </w:tcPr>
          <w:p w14:paraId="43A6EB84"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5" w:type="dxa"/>
            <w:tcBorders>
              <w:top w:val="single" w:sz="4" w:space="0" w:color="auto"/>
              <w:left w:val="nil"/>
              <w:bottom w:val="single" w:sz="4" w:space="0" w:color="auto"/>
              <w:right w:val="single" w:sz="4" w:space="0" w:color="000000"/>
            </w:tcBorders>
            <w:shd w:val="clear" w:color="auto" w:fill="auto"/>
            <w:hideMark/>
          </w:tcPr>
          <w:p w14:paraId="75A5EFC8"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Y</w:t>
            </w:r>
          </w:p>
        </w:tc>
        <w:tc>
          <w:tcPr>
            <w:tcW w:w="844" w:type="dxa"/>
            <w:tcBorders>
              <w:top w:val="single" w:sz="4" w:space="0" w:color="auto"/>
              <w:left w:val="nil"/>
              <w:bottom w:val="single" w:sz="4" w:space="0" w:color="auto"/>
              <w:right w:val="single" w:sz="4" w:space="0" w:color="000000"/>
            </w:tcBorders>
            <w:shd w:val="clear" w:color="auto" w:fill="auto"/>
            <w:hideMark/>
          </w:tcPr>
          <w:p w14:paraId="79ECBAC6"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5" w:type="dxa"/>
            <w:tcBorders>
              <w:top w:val="single" w:sz="4" w:space="0" w:color="auto"/>
              <w:left w:val="nil"/>
              <w:bottom w:val="single" w:sz="4" w:space="0" w:color="auto"/>
              <w:right w:val="single" w:sz="4" w:space="0" w:color="000000"/>
            </w:tcBorders>
            <w:shd w:val="clear" w:color="auto" w:fill="auto"/>
            <w:hideMark/>
          </w:tcPr>
          <w:p w14:paraId="09C62629"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Y (identifies income threshold needed to avoid fuel poverty)</w:t>
            </w:r>
          </w:p>
        </w:tc>
        <w:tc>
          <w:tcPr>
            <w:tcW w:w="939" w:type="dxa"/>
            <w:tcBorders>
              <w:top w:val="single" w:sz="4" w:space="0" w:color="auto"/>
              <w:left w:val="nil"/>
              <w:bottom w:val="single" w:sz="4" w:space="0" w:color="auto"/>
              <w:right w:val="single" w:sz="4" w:space="0" w:color="000000"/>
            </w:tcBorders>
            <w:shd w:val="clear" w:color="auto" w:fill="auto"/>
            <w:hideMark/>
          </w:tcPr>
          <w:p w14:paraId="11B2997C"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750" w:type="dxa"/>
            <w:tcBorders>
              <w:top w:val="single" w:sz="4" w:space="0" w:color="auto"/>
              <w:left w:val="nil"/>
              <w:bottom w:val="single" w:sz="4" w:space="0" w:color="auto"/>
              <w:right w:val="single" w:sz="4" w:space="0" w:color="000000"/>
            </w:tcBorders>
            <w:shd w:val="clear" w:color="auto" w:fill="auto"/>
            <w:hideMark/>
          </w:tcPr>
          <w:p w14:paraId="0BB6F26E"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4" w:type="dxa"/>
            <w:tcBorders>
              <w:top w:val="single" w:sz="4" w:space="0" w:color="auto"/>
              <w:left w:val="nil"/>
              <w:bottom w:val="single" w:sz="4" w:space="0" w:color="auto"/>
              <w:right w:val="single" w:sz="4" w:space="0" w:color="000000"/>
            </w:tcBorders>
            <w:shd w:val="clear" w:color="00B050" w:fill="00B050"/>
            <w:hideMark/>
          </w:tcPr>
          <w:p w14:paraId="047F2B46"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Estimates</w:t>
            </w:r>
          </w:p>
        </w:tc>
        <w:tc>
          <w:tcPr>
            <w:tcW w:w="1241" w:type="dxa"/>
            <w:tcBorders>
              <w:top w:val="single" w:sz="4" w:space="0" w:color="auto"/>
              <w:left w:val="nil"/>
              <w:bottom w:val="single" w:sz="4" w:space="0" w:color="auto"/>
              <w:right w:val="single" w:sz="4" w:space="0" w:color="000000"/>
            </w:tcBorders>
            <w:shd w:val="clear" w:color="00B050" w:fill="00B050"/>
            <w:hideMark/>
          </w:tcPr>
          <w:p w14:paraId="1DABD095"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4" w:type="dxa"/>
            <w:tcBorders>
              <w:top w:val="single" w:sz="4" w:space="0" w:color="auto"/>
              <w:left w:val="nil"/>
              <w:bottom w:val="single" w:sz="4" w:space="0" w:color="auto"/>
              <w:right w:val="single" w:sz="4" w:space="0" w:color="000000"/>
            </w:tcBorders>
            <w:shd w:val="clear" w:color="auto" w:fill="auto"/>
            <w:hideMark/>
          </w:tcPr>
          <w:p w14:paraId="636DA7CA"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One-off</w:t>
            </w:r>
          </w:p>
        </w:tc>
        <w:tc>
          <w:tcPr>
            <w:tcW w:w="845" w:type="dxa"/>
            <w:tcBorders>
              <w:top w:val="single" w:sz="4" w:space="0" w:color="auto"/>
              <w:left w:val="nil"/>
              <w:bottom w:val="single" w:sz="4" w:space="0" w:color="auto"/>
              <w:right w:val="single" w:sz="4" w:space="0" w:color="000000"/>
            </w:tcBorders>
            <w:shd w:val="clear" w:color="auto" w:fill="auto"/>
            <w:hideMark/>
          </w:tcPr>
          <w:p w14:paraId="00CACB0D"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Article</w:t>
            </w:r>
          </w:p>
        </w:tc>
        <w:tc>
          <w:tcPr>
            <w:tcW w:w="844" w:type="dxa"/>
            <w:tcBorders>
              <w:top w:val="single" w:sz="4" w:space="0" w:color="auto"/>
              <w:left w:val="nil"/>
              <w:bottom w:val="single" w:sz="4" w:space="0" w:color="auto"/>
              <w:right w:val="single" w:sz="4" w:space="0" w:color="000000"/>
            </w:tcBorders>
            <w:shd w:val="clear" w:color="auto" w:fill="auto"/>
            <w:hideMark/>
          </w:tcPr>
          <w:p w14:paraId="7EDC5CF4"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Various Govt. data sources used</w:t>
            </w:r>
          </w:p>
        </w:tc>
        <w:tc>
          <w:tcPr>
            <w:tcW w:w="845" w:type="dxa"/>
            <w:tcBorders>
              <w:top w:val="single" w:sz="4" w:space="0" w:color="auto"/>
              <w:left w:val="nil"/>
              <w:bottom w:val="single" w:sz="4" w:space="0" w:color="auto"/>
              <w:right w:val="single" w:sz="4" w:space="0" w:color="000000"/>
            </w:tcBorders>
            <w:shd w:val="clear" w:color="auto" w:fill="auto"/>
            <w:hideMark/>
          </w:tcPr>
          <w:p w14:paraId="66E6F56D"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Population</w:t>
            </w:r>
          </w:p>
        </w:tc>
        <w:tc>
          <w:tcPr>
            <w:tcW w:w="1418" w:type="dxa"/>
            <w:tcBorders>
              <w:top w:val="single" w:sz="4" w:space="0" w:color="auto"/>
              <w:left w:val="nil"/>
              <w:bottom w:val="single" w:sz="4" w:space="0" w:color="auto"/>
              <w:right w:val="single" w:sz="4" w:space="0" w:color="auto"/>
            </w:tcBorders>
            <w:shd w:val="clear" w:color="auto" w:fill="auto"/>
            <w:hideMark/>
          </w:tcPr>
          <w:p w14:paraId="4562347C" w14:textId="77777777" w:rsidR="009B037B" w:rsidRPr="004F24C4" w:rsidRDefault="009B037B" w:rsidP="009B037B">
            <w:pPr>
              <w:tabs>
                <w:tab w:val="left" w:pos="284"/>
                <w:tab w:val="left" w:pos="2977"/>
                <w:tab w:val="left" w:pos="3363"/>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Major metropolitan area</w:t>
            </w:r>
          </w:p>
        </w:tc>
      </w:tr>
      <w:tr w:rsidR="009B037B" w:rsidRPr="004F24C4" w14:paraId="6A24E54B" w14:textId="77777777" w:rsidTr="0007209E">
        <w:trPr>
          <w:trHeight w:val="1258"/>
        </w:trPr>
        <w:tc>
          <w:tcPr>
            <w:tcW w:w="1277" w:type="dxa"/>
            <w:tcBorders>
              <w:top w:val="single" w:sz="4" w:space="0" w:color="auto"/>
              <w:left w:val="single" w:sz="4" w:space="0" w:color="000000"/>
              <w:bottom w:val="single" w:sz="4" w:space="0" w:color="000000"/>
              <w:right w:val="single" w:sz="4" w:space="0" w:color="000000"/>
            </w:tcBorders>
            <w:shd w:val="clear" w:color="000000" w:fill="00B050"/>
            <w:hideMark/>
          </w:tcPr>
          <w:p w14:paraId="64199AE8"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Goodyear, R. (2017). A place to call home? Declining home-ownership rates for Māori and Pacific peoples in New Zealand. New Zealand Population Review, 43, 3-34. https://search.proquest.com/docview/2052764120?pq-origsite=gscholar</w:t>
            </w:r>
          </w:p>
        </w:tc>
        <w:tc>
          <w:tcPr>
            <w:tcW w:w="567" w:type="dxa"/>
            <w:tcBorders>
              <w:top w:val="single" w:sz="4" w:space="0" w:color="auto"/>
              <w:left w:val="nil"/>
              <w:bottom w:val="single" w:sz="4" w:space="0" w:color="000000"/>
              <w:right w:val="single" w:sz="4" w:space="0" w:color="000000"/>
            </w:tcBorders>
            <w:shd w:val="clear" w:color="D8D8D8" w:fill="D8D8D8"/>
            <w:hideMark/>
          </w:tcPr>
          <w:p w14:paraId="455898BD"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1986-2013 (mainly)</w:t>
            </w:r>
          </w:p>
        </w:tc>
        <w:tc>
          <w:tcPr>
            <w:tcW w:w="4819" w:type="dxa"/>
            <w:tcBorders>
              <w:top w:val="single" w:sz="4" w:space="0" w:color="auto"/>
              <w:left w:val="nil"/>
              <w:bottom w:val="single" w:sz="4" w:space="0" w:color="000000"/>
              <w:right w:val="single" w:sz="4" w:space="0" w:color="000000"/>
            </w:tcBorders>
            <w:shd w:val="clear" w:color="D8D8D8" w:fill="D8D8D8"/>
            <w:hideMark/>
          </w:tcPr>
          <w:p w14:paraId="72E8580F" w14:textId="14570E6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xml:space="preserve">Summary article focused on changing (declining) home ownership rates for Maori and </w:t>
            </w:r>
            <w:r w:rsidR="00CE1039" w:rsidRPr="004F24C4">
              <w:rPr>
                <w:rFonts w:ascii="Arial Narrow" w:eastAsia="Times New Roman" w:hAnsi="Arial Narrow" w:cs="Calibri"/>
                <w:color w:val="000000"/>
                <w:sz w:val="11"/>
                <w:szCs w:val="11"/>
                <w:lang w:eastAsia="en-GB"/>
              </w:rPr>
              <w:t>Pasifika</w:t>
            </w:r>
            <w:r w:rsidRPr="004F24C4">
              <w:rPr>
                <w:rFonts w:ascii="Arial Narrow" w:eastAsia="Times New Roman" w:hAnsi="Arial Narrow" w:cs="Calibri"/>
                <w:color w:val="000000"/>
                <w:sz w:val="11"/>
                <w:szCs w:val="11"/>
                <w:lang w:eastAsia="en-GB"/>
              </w:rPr>
              <w:t xml:space="preserve"> in NZ as based on Census data across 1986-2013. Includes graphic information, among others, on: % living in owner occupied dwellings for Maori and </w:t>
            </w:r>
            <w:r w:rsidR="00CE1039" w:rsidRPr="004F24C4">
              <w:rPr>
                <w:rFonts w:ascii="Arial Narrow" w:eastAsia="Times New Roman" w:hAnsi="Arial Narrow" w:cs="Calibri"/>
                <w:color w:val="000000"/>
                <w:sz w:val="11"/>
                <w:szCs w:val="11"/>
                <w:lang w:eastAsia="en-GB"/>
              </w:rPr>
              <w:t>Pasifika</w:t>
            </w:r>
            <w:r w:rsidRPr="004F24C4">
              <w:rPr>
                <w:rFonts w:ascii="Arial Narrow" w:eastAsia="Times New Roman" w:hAnsi="Arial Narrow" w:cs="Calibri"/>
                <w:color w:val="000000"/>
                <w:sz w:val="11"/>
                <w:szCs w:val="11"/>
                <w:lang w:eastAsia="en-GB"/>
              </w:rPr>
              <w:t xml:space="preserve"> cf total population; tenure type for Maori and </w:t>
            </w:r>
            <w:r w:rsidR="00CE1039" w:rsidRPr="004F24C4">
              <w:rPr>
                <w:rFonts w:ascii="Arial Narrow" w:eastAsia="Times New Roman" w:hAnsi="Arial Narrow" w:cs="Calibri"/>
                <w:color w:val="000000"/>
                <w:sz w:val="11"/>
                <w:szCs w:val="11"/>
                <w:lang w:eastAsia="en-GB"/>
              </w:rPr>
              <w:t>Pasifika</w:t>
            </w:r>
            <w:r w:rsidRPr="004F24C4">
              <w:rPr>
                <w:rFonts w:ascii="Arial Narrow" w:eastAsia="Times New Roman" w:hAnsi="Arial Narrow" w:cs="Calibri"/>
                <w:color w:val="000000"/>
                <w:sz w:val="11"/>
                <w:szCs w:val="11"/>
                <w:lang w:eastAsia="en-GB"/>
              </w:rPr>
              <w:t xml:space="preserve"> households; House price index for selected territorial authority 1989-2014; map of % change in household price index by territorial authority; % change in proportion living in owner occupied dwelling for Maori and urban/rural area.</w:t>
            </w:r>
          </w:p>
        </w:tc>
        <w:tc>
          <w:tcPr>
            <w:tcW w:w="709" w:type="dxa"/>
            <w:tcBorders>
              <w:top w:val="single" w:sz="4" w:space="0" w:color="auto"/>
              <w:left w:val="nil"/>
              <w:bottom w:val="single" w:sz="4" w:space="0" w:color="000000"/>
              <w:right w:val="single" w:sz="4" w:space="0" w:color="000000"/>
            </w:tcBorders>
            <w:shd w:val="clear" w:color="auto" w:fill="auto"/>
            <w:hideMark/>
          </w:tcPr>
          <w:p w14:paraId="568729A4"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National</w:t>
            </w:r>
          </w:p>
        </w:tc>
        <w:tc>
          <w:tcPr>
            <w:tcW w:w="709" w:type="dxa"/>
            <w:tcBorders>
              <w:top w:val="single" w:sz="4" w:space="0" w:color="auto"/>
              <w:left w:val="nil"/>
              <w:bottom w:val="single" w:sz="4" w:space="0" w:color="000000"/>
              <w:right w:val="single" w:sz="4" w:space="0" w:color="000000"/>
            </w:tcBorders>
            <w:shd w:val="clear" w:color="auto" w:fill="auto"/>
            <w:hideMark/>
          </w:tcPr>
          <w:p w14:paraId="1A554B87"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Home ownership rates for Maori and Pasifika</w:t>
            </w:r>
          </w:p>
        </w:tc>
        <w:tc>
          <w:tcPr>
            <w:tcW w:w="850" w:type="dxa"/>
            <w:tcBorders>
              <w:top w:val="single" w:sz="4" w:space="0" w:color="auto"/>
              <w:left w:val="nil"/>
              <w:bottom w:val="single" w:sz="4" w:space="0" w:color="000000"/>
              <w:right w:val="single" w:sz="4" w:space="0" w:color="000000"/>
            </w:tcBorders>
            <w:shd w:val="clear" w:color="auto" w:fill="auto"/>
            <w:hideMark/>
          </w:tcPr>
          <w:p w14:paraId="553F3071"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709" w:type="dxa"/>
            <w:tcBorders>
              <w:top w:val="single" w:sz="4" w:space="0" w:color="auto"/>
              <w:left w:val="nil"/>
              <w:bottom w:val="single" w:sz="4" w:space="0" w:color="000000"/>
              <w:right w:val="single" w:sz="4" w:space="0" w:color="000000"/>
            </w:tcBorders>
            <w:shd w:val="clear" w:color="auto" w:fill="auto"/>
            <w:hideMark/>
          </w:tcPr>
          <w:p w14:paraId="743233F1"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Y</w:t>
            </w:r>
          </w:p>
        </w:tc>
        <w:tc>
          <w:tcPr>
            <w:tcW w:w="709" w:type="dxa"/>
            <w:tcBorders>
              <w:top w:val="single" w:sz="4" w:space="0" w:color="auto"/>
              <w:left w:val="nil"/>
              <w:bottom w:val="single" w:sz="4" w:space="0" w:color="000000"/>
              <w:right w:val="single" w:sz="4" w:space="0" w:color="000000"/>
            </w:tcBorders>
            <w:shd w:val="clear" w:color="auto" w:fill="auto"/>
            <w:hideMark/>
          </w:tcPr>
          <w:p w14:paraId="44FF9D09"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786" w:type="dxa"/>
            <w:tcBorders>
              <w:top w:val="single" w:sz="4" w:space="0" w:color="auto"/>
              <w:left w:val="nil"/>
              <w:bottom w:val="single" w:sz="4" w:space="0" w:color="000000"/>
              <w:right w:val="single" w:sz="4" w:space="0" w:color="000000"/>
            </w:tcBorders>
            <w:shd w:val="clear" w:color="auto" w:fill="auto"/>
            <w:hideMark/>
          </w:tcPr>
          <w:p w14:paraId="1D383F1C"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4" w:type="dxa"/>
            <w:tcBorders>
              <w:top w:val="single" w:sz="4" w:space="0" w:color="auto"/>
              <w:left w:val="nil"/>
              <w:bottom w:val="single" w:sz="4" w:space="0" w:color="000000"/>
              <w:right w:val="single" w:sz="4" w:space="0" w:color="000000"/>
            </w:tcBorders>
            <w:shd w:val="clear" w:color="auto" w:fill="auto"/>
            <w:hideMark/>
          </w:tcPr>
          <w:p w14:paraId="11D9CAAC"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5" w:type="dxa"/>
            <w:tcBorders>
              <w:top w:val="single" w:sz="4" w:space="0" w:color="auto"/>
              <w:left w:val="nil"/>
              <w:bottom w:val="single" w:sz="4" w:space="0" w:color="000000"/>
              <w:right w:val="single" w:sz="4" w:space="0" w:color="000000"/>
            </w:tcBorders>
            <w:shd w:val="clear" w:color="auto" w:fill="auto"/>
            <w:hideMark/>
          </w:tcPr>
          <w:p w14:paraId="6B40F67B"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4" w:type="dxa"/>
            <w:tcBorders>
              <w:top w:val="single" w:sz="4" w:space="0" w:color="auto"/>
              <w:left w:val="nil"/>
              <w:bottom w:val="single" w:sz="4" w:space="0" w:color="000000"/>
              <w:right w:val="single" w:sz="4" w:space="0" w:color="000000"/>
            </w:tcBorders>
            <w:shd w:val="clear" w:color="auto" w:fill="auto"/>
            <w:hideMark/>
          </w:tcPr>
          <w:p w14:paraId="363CD042"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5" w:type="dxa"/>
            <w:tcBorders>
              <w:top w:val="single" w:sz="4" w:space="0" w:color="auto"/>
              <w:left w:val="nil"/>
              <w:bottom w:val="single" w:sz="4" w:space="0" w:color="000000"/>
              <w:right w:val="single" w:sz="4" w:space="0" w:color="000000"/>
            </w:tcBorders>
            <w:shd w:val="clear" w:color="auto" w:fill="auto"/>
            <w:hideMark/>
          </w:tcPr>
          <w:p w14:paraId="560E4C51" w14:textId="2D63DEB6"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xml:space="preserve">Y (identifies that Maori and </w:t>
            </w:r>
            <w:r w:rsidR="00CE1039" w:rsidRPr="004F24C4">
              <w:rPr>
                <w:rFonts w:ascii="Arial Narrow" w:eastAsia="Times New Roman" w:hAnsi="Arial Narrow" w:cs="Calibri"/>
                <w:color w:val="000000"/>
                <w:sz w:val="11"/>
                <w:szCs w:val="11"/>
                <w:lang w:eastAsia="en-GB"/>
              </w:rPr>
              <w:t xml:space="preserve">Pasifika </w:t>
            </w:r>
            <w:r w:rsidRPr="004F24C4">
              <w:rPr>
                <w:rFonts w:ascii="Arial Narrow" w:eastAsia="Times New Roman" w:hAnsi="Arial Narrow" w:cs="Calibri"/>
                <w:color w:val="000000"/>
                <w:sz w:val="11"/>
                <w:szCs w:val="11"/>
                <w:lang w:eastAsia="en-GB"/>
              </w:rPr>
              <w:t>less likely to be living as owner-occupiers)</w:t>
            </w:r>
          </w:p>
        </w:tc>
        <w:tc>
          <w:tcPr>
            <w:tcW w:w="939" w:type="dxa"/>
            <w:tcBorders>
              <w:top w:val="single" w:sz="4" w:space="0" w:color="auto"/>
              <w:left w:val="nil"/>
              <w:bottom w:val="single" w:sz="4" w:space="0" w:color="000000"/>
              <w:right w:val="single" w:sz="4" w:space="0" w:color="000000"/>
            </w:tcBorders>
            <w:shd w:val="clear" w:color="auto" w:fill="auto"/>
            <w:hideMark/>
          </w:tcPr>
          <w:p w14:paraId="7D929F2E"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750" w:type="dxa"/>
            <w:tcBorders>
              <w:top w:val="single" w:sz="4" w:space="0" w:color="auto"/>
              <w:left w:val="nil"/>
              <w:bottom w:val="single" w:sz="4" w:space="0" w:color="000000"/>
              <w:right w:val="single" w:sz="4" w:space="0" w:color="000000"/>
            </w:tcBorders>
            <w:shd w:val="clear" w:color="auto" w:fill="auto"/>
            <w:hideMark/>
          </w:tcPr>
          <w:p w14:paraId="7CF1AD28"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4" w:type="dxa"/>
            <w:tcBorders>
              <w:top w:val="single" w:sz="4" w:space="0" w:color="auto"/>
              <w:left w:val="nil"/>
              <w:bottom w:val="single" w:sz="4" w:space="0" w:color="000000"/>
              <w:right w:val="single" w:sz="4" w:space="0" w:color="000000"/>
            </w:tcBorders>
            <w:shd w:val="clear" w:color="00B050" w:fill="00B050"/>
            <w:hideMark/>
          </w:tcPr>
          <w:p w14:paraId="5E8CC4B3"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1241" w:type="dxa"/>
            <w:tcBorders>
              <w:top w:val="single" w:sz="4" w:space="0" w:color="auto"/>
              <w:left w:val="nil"/>
              <w:bottom w:val="single" w:sz="4" w:space="0" w:color="000000"/>
              <w:right w:val="single" w:sz="4" w:space="0" w:color="000000"/>
            </w:tcBorders>
            <w:shd w:val="clear" w:color="00B050" w:fill="00B050"/>
            <w:hideMark/>
          </w:tcPr>
          <w:p w14:paraId="5962F9E4"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4" w:type="dxa"/>
            <w:tcBorders>
              <w:top w:val="single" w:sz="4" w:space="0" w:color="auto"/>
              <w:left w:val="nil"/>
              <w:bottom w:val="single" w:sz="4" w:space="0" w:color="000000"/>
              <w:right w:val="single" w:sz="4" w:space="0" w:color="000000"/>
            </w:tcBorders>
            <w:shd w:val="clear" w:color="auto" w:fill="auto"/>
            <w:hideMark/>
          </w:tcPr>
          <w:p w14:paraId="45198B20"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One-off</w:t>
            </w:r>
          </w:p>
        </w:tc>
        <w:tc>
          <w:tcPr>
            <w:tcW w:w="845" w:type="dxa"/>
            <w:tcBorders>
              <w:top w:val="single" w:sz="4" w:space="0" w:color="auto"/>
              <w:left w:val="nil"/>
              <w:bottom w:val="single" w:sz="4" w:space="0" w:color="000000"/>
              <w:right w:val="single" w:sz="4" w:space="0" w:color="000000"/>
            </w:tcBorders>
            <w:shd w:val="clear" w:color="auto" w:fill="auto"/>
            <w:hideMark/>
          </w:tcPr>
          <w:p w14:paraId="7FFB28A8"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Article</w:t>
            </w:r>
          </w:p>
        </w:tc>
        <w:tc>
          <w:tcPr>
            <w:tcW w:w="844" w:type="dxa"/>
            <w:tcBorders>
              <w:top w:val="single" w:sz="4" w:space="0" w:color="auto"/>
              <w:left w:val="nil"/>
              <w:bottom w:val="single" w:sz="4" w:space="0" w:color="000000"/>
              <w:right w:val="single" w:sz="4" w:space="0" w:color="000000"/>
            </w:tcBorders>
            <w:shd w:val="clear" w:color="auto" w:fill="auto"/>
            <w:hideMark/>
          </w:tcPr>
          <w:p w14:paraId="6153B3A9"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Census</w:t>
            </w:r>
          </w:p>
        </w:tc>
        <w:tc>
          <w:tcPr>
            <w:tcW w:w="845" w:type="dxa"/>
            <w:tcBorders>
              <w:top w:val="single" w:sz="4" w:space="0" w:color="auto"/>
              <w:left w:val="nil"/>
              <w:bottom w:val="single" w:sz="4" w:space="0" w:color="000000"/>
              <w:right w:val="single" w:sz="4" w:space="0" w:color="000000"/>
            </w:tcBorders>
            <w:shd w:val="clear" w:color="auto" w:fill="auto"/>
            <w:hideMark/>
          </w:tcPr>
          <w:p w14:paraId="63203355"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Population</w:t>
            </w:r>
          </w:p>
        </w:tc>
        <w:tc>
          <w:tcPr>
            <w:tcW w:w="1418" w:type="dxa"/>
            <w:tcBorders>
              <w:top w:val="single" w:sz="4" w:space="0" w:color="auto"/>
              <w:left w:val="nil"/>
              <w:bottom w:val="single" w:sz="4" w:space="0" w:color="000000"/>
              <w:right w:val="single" w:sz="4" w:space="0" w:color="000000"/>
            </w:tcBorders>
            <w:shd w:val="clear" w:color="auto" w:fill="auto"/>
            <w:hideMark/>
          </w:tcPr>
          <w:p w14:paraId="655E3505" w14:textId="77777777" w:rsidR="009B037B" w:rsidRPr="004F24C4" w:rsidRDefault="009B037B" w:rsidP="009B037B">
            <w:pPr>
              <w:tabs>
                <w:tab w:val="left" w:pos="284"/>
                <w:tab w:val="left" w:pos="2977"/>
                <w:tab w:val="left" w:pos="3363"/>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Territorial authority</w:t>
            </w:r>
          </w:p>
        </w:tc>
      </w:tr>
      <w:tr w:rsidR="009B037B" w:rsidRPr="004F24C4" w14:paraId="1692EC5F" w14:textId="77777777" w:rsidTr="0007209E">
        <w:trPr>
          <w:trHeight w:val="1258"/>
        </w:trPr>
        <w:tc>
          <w:tcPr>
            <w:tcW w:w="1277" w:type="dxa"/>
            <w:tcBorders>
              <w:top w:val="nil"/>
              <w:left w:val="single" w:sz="4" w:space="0" w:color="000000"/>
              <w:bottom w:val="single" w:sz="4" w:space="0" w:color="000000"/>
              <w:right w:val="single" w:sz="4" w:space="0" w:color="000000"/>
            </w:tcBorders>
            <w:shd w:val="clear" w:color="000000" w:fill="00B050"/>
            <w:hideMark/>
          </w:tcPr>
          <w:p w14:paraId="247D5E57"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Construction sector capacity - http://www.prefabnz.com/Downloads/Assets/9759/1/</w:t>
            </w:r>
          </w:p>
        </w:tc>
        <w:tc>
          <w:tcPr>
            <w:tcW w:w="567" w:type="dxa"/>
            <w:tcBorders>
              <w:top w:val="nil"/>
              <w:left w:val="nil"/>
              <w:bottom w:val="single" w:sz="4" w:space="0" w:color="000000"/>
              <w:right w:val="single" w:sz="4" w:space="0" w:color="000000"/>
            </w:tcBorders>
            <w:shd w:val="clear" w:color="D8D8D8" w:fill="D8D8D8"/>
            <w:hideMark/>
          </w:tcPr>
          <w:p w14:paraId="7898FF40"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4819" w:type="dxa"/>
            <w:tcBorders>
              <w:top w:val="nil"/>
              <w:left w:val="nil"/>
              <w:bottom w:val="single" w:sz="4" w:space="0" w:color="000000"/>
              <w:right w:val="single" w:sz="4" w:space="0" w:color="000000"/>
            </w:tcBorders>
            <w:shd w:val="clear" w:color="D8D8D8" w:fill="D8D8D8"/>
            <w:hideMark/>
          </w:tcPr>
          <w:p w14:paraId="5CD1BF88" w14:textId="77777777" w:rsidR="007D1532"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Prefabrication specifically - Statistics NZ’s Business Demography Statistics showed 333 businesses involved with prefabrication in New Zealand (according to the Classification Code Hierarchy ANZSIC). Numbers probably too small to do by region. https://www.stats.govt.nz/tereo/information-releases/new-zealand-business-demography-statistics-at-february-2018. April 14 2019 Govt and industry have signed a Construction Accord - • Better procurement practices and improved pipeline management</w:t>
            </w:r>
            <w:r w:rsidRPr="004F24C4">
              <w:rPr>
                <w:rFonts w:ascii="Arial Narrow" w:eastAsia="Times New Roman" w:hAnsi="Arial Narrow" w:cs="Calibri"/>
                <w:color w:val="000000"/>
                <w:sz w:val="11"/>
                <w:szCs w:val="11"/>
                <w:lang w:eastAsia="en-GB"/>
              </w:rPr>
              <w:br/>
              <w:t>• Improved building regulatory systems and consenting processes</w:t>
            </w:r>
            <w:r w:rsidRPr="004F24C4">
              <w:rPr>
                <w:rFonts w:ascii="Arial Narrow" w:eastAsia="Times New Roman" w:hAnsi="Arial Narrow" w:cs="Calibri"/>
                <w:color w:val="000000"/>
                <w:sz w:val="11"/>
                <w:szCs w:val="11"/>
                <w:lang w:eastAsia="en-GB"/>
              </w:rPr>
              <w:br/>
            </w:r>
            <w:r w:rsidRPr="007D1532">
              <w:rPr>
                <w:rFonts w:ascii="Arial Narrow" w:eastAsia="Times New Roman" w:hAnsi="Arial Narrow" w:cs="Calibri"/>
                <w:i/>
                <w:color w:val="000000"/>
                <w:sz w:val="11"/>
                <w:szCs w:val="11"/>
                <w:lang w:eastAsia="en-GB"/>
              </w:rPr>
              <w:t>Industry commitments</w:t>
            </w:r>
            <w:r w:rsidRPr="004F24C4">
              <w:rPr>
                <w:rFonts w:ascii="Arial Narrow" w:eastAsia="Times New Roman" w:hAnsi="Arial Narrow" w:cs="Calibri"/>
                <w:color w:val="000000"/>
                <w:sz w:val="11"/>
                <w:szCs w:val="11"/>
                <w:lang w:eastAsia="en-GB"/>
              </w:rPr>
              <w:br/>
              <w:t>• Enhanced industry leadership, collaboration and organisation</w:t>
            </w:r>
            <w:r w:rsidRPr="004F24C4">
              <w:rPr>
                <w:rFonts w:ascii="Arial Narrow" w:eastAsia="Times New Roman" w:hAnsi="Arial Narrow" w:cs="Calibri"/>
                <w:color w:val="000000"/>
                <w:sz w:val="11"/>
                <w:szCs w:val="11"/>
                <w:lang w:eastAsia="en-GB"/>
              </w:rPr>
              <w:br/>
              <w:t>• Better business performance</w:t>
            </w:r>
            <w:r w:rsidRPr="004F24C4">
              <w:rPr>
                <w:rFonts w:ascii="Arial Narrow" w:eastAsia="Times New Roman" w:hAnsi="Arial Narrow" w:cs="Calibri"/>
                <w:color w:val="000000"/>
                <w:sz w:val="11"/>
                <w:szCs w:val="11"/>
                <w:lang w:eastAsia="en-GB"/>
              </w:rPr>
              <w:br/>
              <w:t>• Improved culture and reputation</w:t>
            </w:r>
            <w:r w:rsidRPr="004F24C4">
              <w:rPr>
                <w:rFonts w:ascii="Arial Narrow" w:eastAsia="Times New Roman" w:hAnsi="Arial Narrow" w:cs="Calibri"/>
                <w:color w:val="000000"/>
                <w:sz w:val="11"/>
                <w:szCs w:val="11"/>
                <w:lang w:eastAsia="en-GB"/>
              </w:rPr>
              <w:br/>
            </w:r>
            <w:r w:rsidRPr="007D1532">
              <w:rPr>
                <w:rFonts w:ascii="Arial Narrow" w:eastAsia="Times New Roman" w:hAnsi="Arial Narrow" w:cs="Calibri"/>
                <w:i/>
                <w:color w:val="000000"/>
                <w:sz w:val="11"/>
                <w:szCs w:val="11"/>
                <w:lang w:eastAsia="en-GB"/>
              </w:rPr>
              <w:t>Shared by Government and Industry</w:t>
            </w:r>
            <w:r w:rsidRPr="004F24C4">
              <w:rPr>
                <w:rFonts w:ascii="Arial Narrow" w:eastAsia="Times New Roman" w:hAnsi="Arial Narrow" w:cs="Calibri"/>
                <w:color w:val="000000"/>
                <w:sz w:val="11"/>
                <w:szCs w:val="11"/>
                <w:lang w:eastAsia="en-GB"/>
              </w:rPr>
              <w:br/>
              <w:t>• Grow workforce capability and capacity</w:t>
            </w:r>
            <w:r w:rsidRPr="004F24C4">
              <w:rPr>
                <w:rFonts w:ascii="Arial Narrow" w:eastAsia="Times New Roman" w:hAnsi="Arial Narrow" w:cs="Calibri"/>
                <w:color w:val="000000"/>
                <w:sz w:val="11"/>
                <w:szCs w:val="11"/>
                <w:lang w:eastAsia="en-GB"/>
              </w:rPr>
              <w:br/>
              <w:t>• Better risk management and fairer risk allocation</w:t>
            </w:r>
            <w:r w:rsidRPr="004F24C4">
              <w:rPr>
                <w:rFonts w:ascii="Arial Narrow" w:eastAsia="Times New Roman" w:hAnsi="Arial Narrow" w:cs="Calibri"/>
                <w:color w:val="000000"/>
                <w:sz w:val="11"/>
                <w:szCs w:val="11"/>
                <w:lang w:eastAsia="en-GB"/>
              </w:rPr>
              <w:br/>
              <w:t>• Improved health and safety at work</w:t>
            </w:r>
            <w:r w:rsidRPr="004F24C4">
              <w:rPr>
                <w:rFonts w:ascii="Arial Narrow" w:eastAsia="Times New Roman" w:hAnsi="Arial Narrow" w:cs="Calibri"/>
                <w:color w:val="000000"/>
                <w:sz w:val="11"/>
                <w:szCs w:val="11"/>
                <w:lang w:eastAsia="en-GB"/>
              </w:rPr>
              <w:br/>
              <w:t>• More houses and better durability</w:t>
            </w:r>
          </w:p>
          <w:p w14:paraId="236E281A" w14:textId="77777777" w:rsidR="007D1532" w:rsidRDefault="007D1532" w:rsidP="009B037B">
            <w:pPr>
              <w:tabs>
                <w:tab w:val="left" w:pos="284"/>
                <w:tab w:val="left" w:pos="2977"/>
              </w:tabs>
              <w:rPr>
                <w:rFonts w:ascii="Arial Narrow" w:eastAsia="Times New Roman" w:hAnsi="Arial Narrow" w:cs="Calibri"/>
                <w:color w:val="000000"/>
                <w:sz w:val="11"/>
                <w:szCs w:val="11"/>
                <w:lang w:eastAsia="en-GB"/>
              </w:rPr>
            </w:pPr>
          </w:p>
          <w:p w14:paraId="4B176CA4" w14:textId="77777777" w:rsidR="007D1532"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xml:space="preserve">http://www.scoop.co.nz/stories/PA1904/S00125/government-and-industry-sign-construction-sector-accord.htm - “Industry and Government will work together on a further four priorities which are to expand workforce capability and capacity, rebalance risk, improve health and safety and boost the supply of affordable and durable housing. / https://www.constructionaccord.nz/.         </w:t>
            </w:r>
          </w:p>
          <w:p w14:paraId="590EEA89" w14:textId="77777777" w:rsidR="007D1532"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xml:space="preserve">https://www.mbie.govt.nz/assets/77439ddc45/Construction-report-2013.pdf old data from 2013 - data from StatsNZ.  Construction makes up 6% of GDP.  </w:t>
            </w:r>
          </w:p>
          <w:p w14:paraId="20853DAD" w14:textId="5CAFA30C"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xml:space="preserve">Prefab NZ </w:t>
            </w:r>
            <w:r w:rsidR="007D1532">
              <w:rPr>
                <w:rFonts w:ascii="Arial Narrow" w:eastAsia="Times New Roman" w:hAnsi="Arial Narrow" w:cs="Calibri"/>
                <w:color w:val="000000"/>
                <w:sz w:val="11"/>
                <w:szCs w:val="11"/>
                <w:lang w:eastAsia="en-GB"/>
              </w:rPr>
              <w:t xml:space="preserve">survey </w:t>
            </w:r>
            <w:r w:rsidRPr="004F24C4">
              <w:rPr>
                <w:rFonts w:ascii="Arial Narrow" w:eastAsia="Times New Roman" w:hAnsi="Arial Narrow" w:cs="Calibri"/>
                <w:color w:val="000000"/>
                <w:sz w:val="11"/>
                <w:szCs w:val="11"/>
                <w:lang w:eastAsia="en-GB"/>
              </w:rPr>
              <w:t>measure</w:t>
            </w:r>
            <w:r w:rsidR="007D1532">
              <w:rPr>
                <w:rFonts w:ascii="Arial Narrow" w:eastAsia="Times New Roman" w:hAnsi="Arial Narrow" w:cs="Calibri"/>
                <w:color w:val="000000"/>
                <w:sz w:val="11"/>
                <w:szCs w:val="11"/>
                <w:lang w:eastAsia="en-GB"/>
              </w:rPr>
              <w:t>s</w:t>
            </w:r>
            <w:r w:rsidRPr="004F24C4">
              <w:rPr>
                <w:rFonts w:ascii="Arial Narrow" w:eastAsia="Times New Roman" w:hAnsi="Arial Narrow" w:cs="Calibri"/>
                <w:color w:val="000000"/>
                <w:sz w:val="11"/>
                <w:szCs w:val="11"/>
                <w:lang w:eastAsia="en-GB"/>
              </w:rPr>
              <w:t xml:space="preserve"> market size, determine the installed and used capacity - helps to understand how much the industry can grow with the actual capacity and the investment required to face a higher demand 3 new ideas to finance offsite construction.  Companies of different sizes from all over N included. 21% of companies from Wellington.  More than half less than 20 employees. Estimate that the NZ complete building </w:t>
            </w:r>
            <w:r w:rsidR="00CE1039" w:rsidRPr="004F24C4">
              <w:rPr>
                <w:rFonts w:ascii="Arial Narrow" w:eastAsia="Times New Roman" w:hAnsi="Arial Narrow" w:cs="Calibri"/>
                <w:color w:val="000000"/>
                <w:sz w:val="11"/>
                <w:szCs w:val="11"/>
                <w:lang w:eastAsia="en-GB"/>
              </w:rPr>
              <w:t>manufacture</w:t>
            </w:r>
            <w:r w:rsidRPr="004F24C4">
              <w:rPr>
                <w:rFonts w:ascii="Arial Narrow" w:eastAsia="Times New Roman" w:hAnsi="Arial Narrow" w:cs="Calibri"/>
                <w:color w:val="000000"/>
                <w:sz w:val="11"/>
                <w:szCs w:val="11"/>
                <w:lang w:eastAsia="en-GB"/>
              </w:rPr>
              <w:t xml:space="preserve"> industry could currently build 3k - 4 k </w:t>
            </w:r>
            <w:r w:rsidR="00CE1039" w:rsidRPr="004F24C4">
              <w:rPr>
                <w:rFonts w:ascii="Arial Narrow" w:eastAsia="Times New Roman" w:hAnsi="Arial Narrow" w:cs="Calibri"/>
                <w:color w:val="000000"/>
                <w:sz w:val="11"/>
                <w:szCs w:val="11"/>
                <w:lang w:eastAsia="en-GB"/>
              </w:rPr>
              <w:t>houses</w:t>
            </w:r>
            <w:r w:rsidRPr="004F24C4">
              <w:rPr>
                <w:rFonts w:ascii="Arial Narrow" w:eastAsia="Times New Roman" w:hAnsi="Arial Narrow" w:cs="Calibri"/>
                <w:color w:val="000000"/>
                <w:sz w:val="11"/>
                <w:szCs w:val="11"/>
                <w:lang w:eastAsia="en-GB"/>
              </w:rPr>
              <w:t xml:space="preserve"> per year</w:t>
            </w:r>
          </w:p>
        </w:tc>
        <w:tc>
          <w:tcPr>
            <w:tcW w:w="709" w:type="dxa"/>
            <w:tcBorders>
              <w:top w:val="nil"/>
              <w:left w:val="nil"/>
              <w:bottom w:val="single" w:sz="4" w:space="0" w:color="000000"/>
              <w:right w:val="single" w:sz="4" w:space="0" w:color="000000"/>
            </w:tcBorders>
            <w:shd w:val="clear" w:color="auto" w:fill="auto"/>
            <w:hideMark/>
          </w:tcPr>
          <w:p w14:paraId="329BE067"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xml:space="preserve">Mostly national but one stat on Wellington specifically - location of companies surveyed. </w:t>
            </w:r>
          </w:p>
        </w:tc>
        <w:tc>
          <w:tcPr>
            <w:tcW w:w="709" w:type="dxa"/>
            <w:tcBorders>
              <w:top w:val="nil"/>
              <w:left w:val="nil"/>
              <w:bottom w:val="single" w:sz="4" w:space="0" w:color="000000"/>
              <w:right w:val="single" w:sz="4" w:space="0" w:color="000000"/>
            </w:tcBorders>
            <w:shd w:val="clear" w:color="auto" w:fill="auto"/>
            <w:hideMark/>
          </w:tcPr>
          <w:p w14:paraId="20FC9EFE"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Construction - specifically prefab construction capability of sector to contribute to Kiwibuild</w:t>
            </w:r>
          </w:p>
        </w:tc>
        <w:tc>
          <w:tcPr>
            <w:tcW w:w="850" w:type="dxa"/>
            <w:tcBorders>
              <w:top w:val="nil"/>
              <w:left w:val="nil"/>
              <w:bottom w:val="single" w:sz="4" w:space="0" w:color="000000"/>
              <w:right w:val="single" w:sz="4" w:space="0" w:color="000000"/>
            </w:tcBorders>
            <w:shd w:val="clear" w:color="auto" w:fill="auto"/>
            <w:hideMark/>
          </w:tcPr>
          <w:p w14:paraId="166C4C5E"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Numbers of construction businesses</w:t>
            </w:r>
          </w:p>
        </w:tc>
        <w:tc>
          <w:tcPr>
            <w:tcW w:w="709" w:type="dxa"/>
            <w:tcBorders>
              <w:top w:val="nil"/>
              <w:left w:val="nil"/>
              <w:bottom w:val="single" w:sz="4" w:space="0" w:color="000000"/>
              <w:right w:val="single" w:sz="4" w:space="0" w:color="000000"/>
            </w:tcBorders>
            <w:shd w:val="clear" w:color="auto" w:fill="auto"/>
            <w:hideMark/>
          </w:tcPr>
          <w:p w14:paraId="53BA80AC"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709" w:type="dxa"/>
            <w:tcBorders>
              <w:top w:val="nil"/>
              <w:left w:val="nil"/>
              <w:bottom w:val="single" w:sz="4" w:space="0" w:color="000000"/>
              <w:right w:val="single" w:sz="4" w:space="0" w:color="000000"/>
            </w:tcBorders>
            <w:shd w:val="clear" w:color="auto" w:fill="auto"/>
            <w:hideMark/>
          </w:tcPr>
          <w:p w14:paraId="34E72E1C"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786" w:type="dxa"/>
            <w:tcBorders>
              <w:top w:val="nil"/>
              <w:left w:val="nil"/>
              <w:bottom w:val="single" w:sz="4" w:space="0" w:color="000000"/>
              <w:right w:val="single" w:sz="4" w:space="0" w:color="000000"/>
            </w:tcBorders>
            <w:shd w:val="clear" w:color="auto" w:fill="auto"/>
            <w:hideMark/>
          </w:tcPr>
          <w:p w14:paraId="23E0CA08"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4" w:type="dxa"/>
            <w:tcBorders>
              <w:top w:val="nil"/>
              <w:left w:val="nil"/>
              <w:bottom w:val="single" w:sz="4" w:space="0" w:color="000000"/>
              <w:right w:val="single" w:sz="4" w:space="0" w:color="000000"/>
            </w:tcBorders>
            <w:shd w:val="clear" w:color="auto" w:fill="auto"/>
            <w:hideMark/>
          </w:tcPr>
          <w:p w14:paraId="01B350EE"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5" w:type="dxa"/>
            <w:tcBorders>
              <w:top w:val="nil"/>
              <w:left w:val="nil"/>
              <w:bottom w:val="single" w:sz="4" w:space="0" w:color="000000"/>
              <w:right w:val="single" w:sz="4" w:space="0" w:color="000000"/>
            </w:tcBorders>
            <w:shd w:val="clear" w:color="auto" w:fill="auto"/>
            <w:hideMark/>
          </w:tcPr>
          <w:p w14:paraId="57345A87"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4" w:type="dxa"/>
            <w:tcBorders>
              <w:top w:val="nil"/>
              <w:left w:val="nil"/>
              <w:bottom w:val="single" w:sz="4" w:space="0" w:color="000000"/>
              <w:right w:val="single" w:sz="4" w:space="0" w:color="000000"/>
            </w:tcBorders>
            <w:shd w:val="clear" w:color="auto" w:fill="auto"/>
            <w:hideMark/>
          </w:tcPr>
          <w:p w14:paraId="0E81E35C"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5" w:type="dxa"/>
            <w:tcBorders>
              <w:top w:val="nil"/>
              <w:left w:val="nil"/>
              <w:bottom w:val="single" w:sz="4" w:space="0" w:color="000000"/>
              <w:right w:val="single" w:sz="4" w:space="0" w:color="000000"/>
            </w:tcBorders>
            <w:shd w:val="clear" w:color="auto" w:fill="auto"/>
            <w:hideMark/>
          </w:tcPr>
          <w:p w14:paraId="27FC03A2"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939" w:type="dxa"/>
            <w:tcBorders>
              <w:top w:val="nil"/>
              <w:left w:val="nil"/>
              <w:bottom w:val="single" w:sz="4" w:space="0" w:color="000000"/>
              <w:right w:val="single" w:sz="4" w:space="0" w:color="000000"/>
            </w:tcBorders>
            <w:shd w:val="clear" w:color="auto" w:fill="auto"/>
            <w:hideMark/>
          </w:tcPr>
          <w:p w14:paraId="0A243512"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2 - supply of housing</w:t>
            </w:r>
          </w:p>
        </w:tc>
        <w:tc>
          <w:tcPr>
            <w:tcW w:w="750" w:type="dxa"/>
            <w:tcBorders>
              <w:top w:val="nil"/>
              <w:left w:val="nil"/>
              <w:bottom w:val="single" w:sz="4" w:space="0" w:color="000000"/>
              <w:right w:val="single" w:sz="4" w:space="0" w:color="000000"/>
            </w:tcBorders>
            <w:shd w:val="clear" w:color="auto" w:fill="auto"/>
            <w:hideMark/>
          </w:tcPr>
          <w:p w14:paraId="2A14B780"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xml:space="preserve">regional </w:t>
            </w:r>
          </w:p>
        </w:tc>
        <w:tc>
          <w:tcPr>
            <w:tcW w:w="844" w:type="dxa"/>
            <w:tcBorders>
              <w:top w:val="nil"/>
              <w:left w:val="nil"/>
              <w:bottom w:val="single" w:sz="4" w:space="0" w:color="000000"/>
              <w:right w:val="single" w:sz="4" w:space="0" w:color="000000"/>
            </w:tcBorders>
            <w:shd w:val="clear" w:color="00B050" w:fill="00B050"/>
            <w:hideMark/>
          </w:tcPr>
          <w:p w14:paraId="77D079AC"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1241" w:type="dxa"/>
            <w:tcBorders>
              <w:top w:val="nil"/>
              <w:left w:val="nil"/>
              <w:bottom w:val="single" w:sz="4" w:space="0" w:color="000000"/>
              <w:right w:val="single" w:sz="4" w:space="0" w:color="000000"/>
            </w:tcBorders>
            <w:shd w:val="clear" w:color="00B050" w:fill="00B050"/>
            <w:hideMark/>
          </w:tcPr>
          <w:p w14:paraId="13D8A2F7"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4" w:type="dxa"/>
            <w:tcBorders>
              <w:top w:val="nil"/>
              <w:left w:val="nil"/>
              <w:bottom w:val="single" w:sz="4" w:space="0" w:color="000000"/>
              <w:right w:val="single" w:sz="4" w:space="0" w:color="000000"/>
            </w:tcBorders>
            <w:shd w:val="clear" w:color="auto" w:fill="auto"/>
            <w:hideMark/>
          </w:tcPr>
          <w:p w14:paraId="78F08B5C"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One-off</w:t>
            </w:r>
          </w:p>
        </w:tc>
        <w:tc>
          <w:tcPr>
            <w:tcW w:w="845" w:type="dxa"/>
            <w:tcBorders>
              <w:top w:val="nil"/>
              <w:left w:val="nil"/>
              <w:bottom w:val="single" w:sz="4" w:space="0" w:color="000000"/>
              <w:right w:val="single" w:sz="4" w:space="0" w:color="000000"/>
            </w:tcBorders>
            <w:shd w:val="clear" w:color="auto" w:fill="auto"/>
            <w:hideMark/>
          </w:tcPr>
          <w:p w14:paraId="3F1F3A03"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xml:space="preserve">Report </w:t>
            </w:r>
          </w:p>
        </w:tc>
        <w:tc>
          <w:tcPr>
            <w:tcW w:w="844" w:type="dxa"/>
            <w:tcBorders>
              <w:top w:val="nil"/>
              <w:left w:val="nil"/>
              <w:bottom w:val="single" w:sz="4" w:space="0" w:color="000000"/>
              <w:right w:val="single" w:sz="4" w:space="0" w:color="000000"/>
            </w:tcBorders>
            <w:shd w:val="clear" w:color="auto" w:fill="auto"/>
            <w:hideMark/>
          </w:tcPr>
          <w:p w14:paraId="2C016D04"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Survey - their own + stats NZ data</w:t>
            </w:r>
          </w:p>
        </w:tc>
        <w:tc>
          <w:tcPr>
            <w:tcW w:w="845" w:type="dxa"/>
            <w:tcBorders>
              <w:top w:val="nil"/>
              <w:left w:val="nil"/>
              <w:bottom w:val="single" w:sz="4" w:space="0" w:color="000000"/>
              <w:right w:val="single" w:sz="4" w:space="0" w:color="000000"/>
            </w:tcBorders>
            <w:shd w:val="clear" w:color="auto" w:fill="auto"/>
            <w:hideMark/>
          </w:tcPr>
          <w:p w14:paraId="4DC009D2"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Manufacturing entities</w:t>
            </w:r>
          </w:p>
        </w:tc>
        <w:tc>
          <w:tcPr>
            <w:tcW w:w="1418" w:type="dxa"/>
            <w:tcBorders>
              <w:top w:val="nil"/>
              <w:left w:val="nil"/>
              <w:bottom w:val="single" w:sz="4" w:space="0" w:color="000000"/>
              <w:right w:val="single" w:sz="4" w:space="0" w:color="000000"/>
            </w:tcBorders>
            <w:shd w:val="clear" w:color="auto" w:fill="auto"/>
            <w:hideMark/>
          </w:tcPr>
          <w:p w14:paraId="5B458F2F" w14:textId="77777777" w:rsidR="009B037B" w:rsidRPr="004F24C4" w:rsidRDefault="009B037B" w:rsidP="009B037B">
            <w:pPr>
              <w:tabs>
                <w:tab w:val="left" w:pos="284"/>
                <w:tab w:val="left" w:pos="2977"/>
                <w:tab w:val="left" w:pos="3363"/>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Region</w:t>
            </w:r>
          </w:p>
        </w:tc>
      </w:tr>
      <w:tr w:rsidR="009B037B" w:rsidRPr="004F24C4" w14:paraId="5C94886D" w14:textId="77777777" w:rsidTr="0007209E">
        <w:trPr>
          <w:trHeight w:val="1258"/>
        </w:trPr>
        <w:tc>
          <w:tcPr>
            <w:tcW w:w="1277" w:type="dxa"/>
            <w:tcBorders>
              <w:top w:val="single" w:sz="4" w:space="0" w:color="auto"/>
              <w:left w:val="single" w:sz="4" w:space="0" w:color="auto"/>
              <w:bottom w:val="single" w:sz="4" w:space="0" w:color="auto"/>
              <w:right w:val="single" w:sz="4" w:space="0" w:color="000000"/>
            </w:tcBorders>
            <w:shd w:val="clear" w:color="000000" w:fill="00B050"/>
            <w:hideMark/>
          </w:tcPr>
          <w:p w14:paraId="6970500E"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lastRenderedPageBreak/>
              <w:t>WCC rental WOF</w:t>
            </w:r>
          </w:p>
        </w:tc>
        <w:tc>
          <w:tcPr>
            <w:tcW w:w="567" w:type="dxa"/>
            <w:tcBorders>
              <w:top w:val="single" w:sz="4" w:space="0" w:color="auto"/>
              <w:left w:val="nil"/>
              <w:bottom w:val="single" w:sz="4" w:space="0" w:color="auto"/>
              <w:right w:val="single" w:sz="4" w:space="0" w:color="000000"/>
            </w:tcBorders>
            <w:shd w:val="clear" w:color="D8D8D8" w:fill="D8D8D8"/>
            <w:hideMark/>
          </w:tcPr>
          <w:p w14:paraId="14BC1536"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4819" w:type="dxa"/>
            <w:tcBorders>
              <w:top w:val="single" w:sz="4" w:space="0" w:color="auto"/>
              <w:left w:val="nil"/>
              <w:bottom w:val="single" w:sz="4" w:space="0" w:color="auto"/>
              <w:right w:val="single" w:sz="4" w:space="0" w:color="000000"/>
            </w:tcBorders>
            <w:shd w:val="clear" w:color="D8D8D8" w:fill="D8D8D8"/>
            <w:hideMark/>
          </w:tcPr>
          <w:p w14:paraId="0E867038"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Only 2 properties done so far https://wellington.govt.nz/services/rates-and-property/property/rental-warrant-of-fitness . The 29 questions for the Rental WOF are:</w:t>
            </w:r>
            <w:r w:rsidRPr="004F24C4">
              <w:rPr>
                <w:rFonts w:ascii="Arial Narrow" w:eastAsia="Times New Roman" w:hAnsi="Arial Narrow" w:cs="Calibri"/>
                <w:color w:val="000000"/>
                <w:sz w:val="11"/>
                <w:szCs w:val="11"/>
                <w:lang w:eastAsia="en-GB"/>
              </w:rPr>
              <w:br/>
              <w:t>Appendix A: Assessment Criteria</w:t>
            </w:r>
            <w:r w:rsidRPr="004F24C4">
              <w:rPr>
                <w:rFonts w:ascii="Arial Narrow" w:eastAsia="Times New Roman" w:hAnsi="Arial Narrow" w:cs="Calibri"/>
                <w:color w:val="000000"/>
                <w:sz w:val="11"/>
                <w:szCs w:val="11"/>
                <w:lang w:eastAsia="en-GB"/>
              </w:rPr>
              <w:br/>
            </w:r>
            <w:r w:rsidRPr="004F24C4">
              <w:rPr>
                <w:rFonts w:ascii="Arial Narrow" w:eastAsia="Times New Roman" w:hAnsi="Arial Narrow" w:cs="Calibri"/>
                <w:color w:val="000000"/>
                <w:sz w:val="11"/>
                <w:szCs w:val="11"/>
                <w:lang w:eastAsia="en-GB"/>
              </w:rPr>
              <w:br/>
              <w:t xml:space="preserve">1. Is there a functional, safe stove-top and oven? (Yes/no) </w:t>
            </w:r>
            <w:r w:rsidRPr="004F24C4">
              <w:rPr>
                <w:rFonts w:ascii="Arial Narrow" w:eastAsia="Times New Roman" w:hAnsi="Arial Narrow" w:cs="Calibri"/>
                <w:color w:val="000000"/>
                <w:sz w:val="11"/>
                <w:szCs w:val="11"/>
                <w:lang w:eastAsia="en-GB"/>
              </w:rPr>
              <w:br/>
              <w:t xml:space="preserve">2. Is there adequate space for food preparation and storage? (Yes/no) </w:t>
            </w:r>
            <w:r w:rsidRPr="004F24C4">
              <w:rPr>
                <w:rFonts w:ascii="Arial Narrow" w:eastAsia="Times New Roman" w:hAnsi="Arial Narrow" w:cs="Calibri"/>
                <w:color w:val="000000"/>
                <w:sz w:val="11"/>
                <w:szCs w:val="11"/>
                <w:lang w:eastAsia="en-GB"/>
              </w:rPr>
              <w:br/>
              <w:t xml:space="preserve">3. Is there an adequate supply of hot and cold potable water? (Yes/no) </w:t>
            </w:r>
            <w:r w:rsidRPr="004F24C4">
              <w:rPr>
                <w:rFonts w:ascii="Arial Narrow" w:eastAsia="Times New Roman" w:hAnsi="Arial Narrow" w:cs="Calibri"/>
                <w:color w:val="000000"/>
                <w:sz w:val="11"/>
                <w:szCs w:val="11"/>
                <w:lang w:eastAsia="en-GB"/>
              </w:rPr>
              <w:br/>
              <w:t xml:space="preserve">4. Is the hot-water at the tap 55°C (±5°C?) (Yes/no) </w:t>
            </w:r>
            <w:r w:rsidRPr="004F24C4">
              <w:rPr>
                <w:rFonts w:ascii="Arial Narrow" w:eastAsia="Times New Roman" w:hAnsi="Arial Narrow" w:cs="Calibri"/>
                <w:color w:val="000000"/>
                <w:sz w:val="11"/>
                <w:szCs w:val="11"/>
                <w:lang w:eastAsia="en-GB"/>
              </w:rPr>
              <w:br/>
              <w:t xml:space="preserve">5. Is there a functional toilet, which does not have a cracked or broken seat, cistern or bowl? (Yes/no) </w:t>
            </w:r>
            <w:r w:rsidRPr="004F24C4">
              <w:rPr>
                <w:rFonts w:ascii="Arial Narrow" w:eastAsia="Times New Roman" w:hAnsi="Arial Narrow" w:cs="Calibri"/>
                <w:color w:val="000000"/>
                <w:sz w:val="11"/>
                <w:szCs w:val="11"/>
                <w:lang w:eastAsia="en-GB"/>
              </w:rPr>
              <w:br/>
              <w:t xml:space="preserve">6. Is there a suitably located bath or shower in good working order? (Yes/no) </w:t>
            </w:r>
            <w:r w:rsidRPr="004F24C4">
              <w:rPr>
                <w:rFonts w:ascii="Arial Narrow" w:eastAsia="Times New Roman" w:hAnsi="Arial Narrow" w:cs="Calibri"/>
                <w:color w:val="000000"/>
                <w:sz w:val="11"/>
                <w:szCs w:val="11"/>
                <w:lang w:eastAsia="en-GB"/>
              </w:rPr>
              <w:br/>
              <w:t xml:space="preserve">7. Are there secure or high level cupboards or shelves for storing hazardous or toxic substances out of children's reach? (Yes/no) </w:t>
            </w:r>
            <w:r w:rsidRPr="004F24C4">
              <w:rPr>
                <w:rFonts w:ascii="Arial Narrow" w:eastAsia="Times New Roman" w:hAnsi="Arial Narrow" w:cs="Calibri"/>
                <w:color w:val="000000"/>
                <w:sz w:val="11"/>
                <w:szCs w:val="11"/>
                <w:lang w:eastAsia="en-GB"/>
              </w:rPr>
              <w:br/>
              <w:t xml:space="preserve">8. Is there a adequate form of safe and effective space heating? (Yes/no) </w:t>
            </w:r>
            <w:r w:rsidRPr="004F24C4">
              <w:rPr>
                <w:rFonts w:ascii="Arial Narrow" w:eastAsia="Times New Roman" w:hAnsi="Arial Narrow" w:cs="Calibri"/>
                <w:color w:val="000000"/>
                <w:sz w:val="11"/>
                <w:szCs w:val="11"/>
                <w:lang w:eastAsia="en-GB"/>
              </w:rPr>
              <w:br/>
              <w:t xml:space="preserve">9. Do the bathroom, kitchen and all bedrooms have some form of ventilation to outside? (Yes/no) </w:t>
            </w:r>
            <w:r w:rsidRPr="004F24C4">
              <w:rPr>
                <w:rFonts w:ascii="Arial Narrow" w:eastAsia="Times New Roman" w:hAnsi="Arial Narrow" w:cs="Calibri"/>
                <w:color w:val="000000"/>
                <w:sz w:val="11"/>
                <w:szCs w:val="11"/>
                <w:lang w:eastAsia="en-GB"/>
              </w:rPr>
              <w:br/>
              <w:t xml:space="preserve">10. Is the house reasonably free of visible mould, i.e. the total area of mould is less than an A4 sheet of paper? (Yes/no) </w:t>
            </w:r>
            <w:r w:rsidRPr="004F24C4">
              <w:rPr>
                <w:rFonts w:ascii="Arial Narrow" w:eastAsia="Times New Roman" w:hAnsi="Arial Narrow" w:cs="Calibri"/>
                <w:color w:val="000000"/>
                <w:sz w:val="11"/>
                <w:szCs w:val="11"/>
                <w:lang w:eastAsia="en-GB"/>
              </w:rPr>
              <w:br/>
              <w:t xml:space="preserve">11. Are power outlets, light switches and wiring safe and in good working order? (Yes/no) </w:t>
            </w:r>
            <w:r w:rsidRPr="004F24C4">
              <w:rPr>
                <w:rFonts w:ascii="Arial Narrow" w:eastAsia="Times New Roman" w:hAnsi="Arial Narrow" w:cs="Calibri"/>
                <w:color w:val="000000"/>
                <w:sz w:val="11"/>
                <w:szCs w:val="11"/>
                <w:lang w:eastAsia="en-GB"/>
              </w:rPr>
              <w:br/>
              <w:t xml:space="preserve">12. Is there adequate indoor lighting? (Yes/no) </w:t>
            </w:r>
            <w:r w:rsidRPr="004F24C4">
              <w:rPr>
                <w:rFonts w:ascii="Arial Narrow" w:eastAsia="Times New Roman" w:hAnsi="Arial Narrow" w:cs="Calibri"/>
                <w:color w:val="000000"/>
                <w:sz w:val="11"/>
                <w:szCs w:val="11"/>
                <w:lang w:eastAsia="en-GB"/>
              </w:rPr>
              <w:br/>
              <w:t xml:space="preserve">13. Does the house have adequate working smoke alarms? (Yes/no) </w:t>
            </w:r>
            <w:r w:rsidRPr="004F24C4">
              <w:rPr>
                <w:rFonts w:ascii="Arial Narrow" w:eastAsia="Times New Roman" w:hAnsi="Arial Narrow" w:cs="Calibri"/>
                <w:color w:val="000000"/>
                <w:sz w:val="11"/>
                <w:szCs w:val="11"/>
                <w:lang w:eastAsia="en-GB"/>
              </w:rPr>
              <w:br/>
              <w:t xml:space="preserve">14. Have the windows got effective latches? (Yes/no) </w:t>
            </w:r>
            <w:r w:rsidRPr="004F24C4">
              <w:rPr>
                <w:rFonts w:ascii="Arial Narrow" w:eastAsia="Times New Roman" w:hAnsi="Arial Narrow" w:cs="Calibri"/>
                <w:color w:val="000000"/>
                <w:sz w:val="11"/>
                <w:szCs w:val="11"/>
                <w:lang w:eastAsia="en-GB"/>
              </w:rPr>
              <w:br/>
              <w:t xml:space="preserve">15. Do high level windows have security stays to prevent falls? (Yes/no) </w:t>
            </w:r>
            <w:r w:rsidRPr="004F24C4">
              <w:rPr>
                <w:rFonts w:ascii="Arial Narrow" w:eastAsia="Times New Roman" w:hAnsi="Arial Narrow" w:cs="Calibri"/>
                <w:color w:val="000000"/>
                <w:sz w:val="11"/>
                <w:szCs w:val="11"/>
                <w:lang w:eastAsia="en-GB"/>
              </w:rPr>
              <w:br/>
              <w:t xml:space="preserve">16. Are there curtains or blinds in the bedrooms and living area? (Yes/no) </w:t>
            </w:r>
            <w:r w:rsidRPr="004F24C4">
              <w:rPr>
                <w:rFonts w:ascii="Arial Narrow" w:eastAsia="Times New Roman" w:hAnsi="Arial Narrow" w:cs="Calibri"/>
                <w:color w:val="000000"/>
                <w:sz w:val="11"/>
                <w:szCs w:val="11"/>
                <w:lang w:eastAsia="en-GB"/>
              </w:rPr>
              <w:br/>
              <w:t xml:space="preserve">17. Do glass doors have safety visibility strips? (Yes/no) </w:t>
            </w:r>
            <w:r w:rsidRPr="004F24C4">
              <w:rPr>
                <w:rFonts w:ascii="Arial Narrow" w:eastAsia="Times New Roman" w:hAnsi="Arial Narrow" w:cs="Calibri"/>
                <w:color w:val="000000"/>
                <w:sz w:val="11"/>
                <w:szCs w:val="11"/>
                <w:lang w:eastAsia="en-GB"/>
              </w:rPr>
              <w:br/>
              <w:t xml:space="preserve">18. Does the house have ceiling insulation to WOF standards? (Yes/no) </w:t>
            </w:r>
            <w:r w:rsidRPr="004F24C4">
              <w:rPr>
                <w:rFonts w:ascii="Arial Narrow" w:eastAsia="Times New Roman" w:hAnsi="Arial Narrow" w:cs="Calibri"/>
                <w:color w:val="000000"/>
                <w:sz w:val="11"/>
                <w:szCs w:val="11"/>
                <w:lang w:eastAsia="en-GB"/>
              </w:rPr>
              <w:br/>
              <w:t xml:space="preserve">19. Does the house have underfloor insulation to WOF standards? (Yes/no) </w:t>
            </w:r>
            <w:r w:rsidRPr="004F24C4">
              <w:rPr>
                <w:rFonts w:ascii="Arial Narrow" w:eastAsia="Times New Roman" w:hAnsi="Arial Narrow" w:cs="Calibri"/>
                <w:color w:val="000000"/>
                <w:sz w:val="11"/>
                <w:szCs w:val="11"/>
                <w:lang w:eastAsia="en-GB"/>
              </w:rPr>
              <w:br/>
              <w:t xml:space="preserve">20. Is a ground vapour barrier installed under the ground floor? (Yes/no) </w:t>
            </w:r>
            <w:r w:rsidRPr="004F24C4">
              <w:rPr>
                <w:rFonts w:ascii="Arial Narrow" w:eastAsia="Times New Roman" w:hAnsi="Arial Narrow" w:cs="Calibri"/>
                <w:color w:val="000000"/>
                <w:sz w:val="11"/>
                <w:szCs w:val="11"/>
                <w:lang w:eastAsia="en-GB"/>
              </w:rPr>
              <w:br/>
              <w:t xml:space="preserve">21. Is the house weathertight with no evident leaks, or moisture stains on the walls or ceiling? (Yes/no) </w:t>
            </w:r>
            <w:r w:rsidRPr="004F24C4">
              <w:rPr>
                <w:rFonts w:ascii="Arial Narrow" w:eastAsia="Times New Roman" w:hAnsi="Arial Narrow" w:cs="Calibri"/>
                <w:color w:val="000000"/>
                <w:sz w:val="11"/>
                <w:szCs w:val="11"/>
                <w:lang w:eastAsia="en-GB"/>
              </w:rPr>
              <w:br/>
              <w:t xml:space="preserve">22. Is the house in a reasonable state of repair? (Yes/no) </w:t>
            </w:r>
            <w:r w:rsidRPr="004F24C4">
              <w:rPr>
                <w:rFonts w:ascii="Arial Narrow" w:eastAsia="Times New Roman" w:hAnsi="Arial Narrow" w:cs="Calibri"/>
                <w:color w:val="000000"/>
                <w:sz w:val="11"/>
                <w:szCs w:val="11"/>
                <w:lang w:eastAsia="en-GB"/>
              </w:rPr>
              <w:br/>
              <w:t xml:space="preserve">23. Is the storm and waste water drainage being adequately discharged? (Yes/no) </w:t>
            </w:r>
            <w:r w:rsidRPr="004F24C4">
              <w:rPr>
                <w:rFonts w:ascii="Arial Narrow" w:eastAsia="Times New Roman" w:hAnsi="Arial Narrow" w:cs="Calibri"/>
                <w:color w:val="000000"/>
                <w:sz w:val="11"/>
                <w:szCs w:val="11"/>
                <w:lang w:eastAsia="en-GB"/>
              </w:rPr>
              <w:br/>
              <w:t xml:space="preserve">24. Is there any water ponding under the house? (Yes/no) </w:t>
            </w:r>
            <w:r w:rsidRPr="004F24C4">
              <w:rPr>
                <w:rFonts w:ascii="Arial Narrow" w:eastAsia="Times New Roman" w:hAnsi="Arial Narrow" w:cs="Calibri"/>
                <w:color w:val="000000"/>
                <w:sz w:val="11"/>
                <w:szCs w:val="11"/>
                <w:lang w:eastAsia="en-GB"/>
              </w:rPr>
              <w:br/>
              <w:t xml:space="preserve">25. Is there adequate outdoor lighting near entrance ways? (Yes/no) </w:t>
            </w:r>
            <w:r w:rsidRPr="004F24C4">
              <w:rPr>
                <w:rFonts w:ascii="Arial Narrow" w:eastAsia="Times New Roman" w:hAnsi="Arial Narrow" w:cs="Calibri"/>
                <w:color w:val="000000"/>
                <w:sz w:val="11"/>
                <w:szCs w:val="11"/>
                <w:lang w:eastAsia="en-GB"/>
              </w:rPr>
              <w:br/>
              <w:t xml:space="preserve">26. Does the house appear to be structurally sound? (Yes/no) </w:t>
            </w:r>
            <w:r w:rsidRPr="004F24C4">
              <w:rPr>
                <w:rFonts w:ascii="Arial Narrow" w:eastAsia="Times New Roman" w:hAnsi="Arial Narrow" w:cs="Calibri"/>
                <w:color w:val="000000"/>
                <w:sz w:val="11"/>
                <w:szCs w:val="11"/>
                <w:lang w:eastAsia="en-GB"/>
              </w:rPr>
              <w:br/>
              <w:t xml:space="preserve">27. Are there handrails for all internal stairs and all outdoor steps that access the house, and do balconies/decks have balustrades to the current Building Code? (Yes/no) </w:t>
            </w:r>
            <w:r w:rsidRPr="004F24C4">
              <w:rPr>
                <w:rFonts w:ascii="Arial Narrow" w:eastAsia="Times New Roman" w:hAnsi="Arial Narrow" w:cs="Calibri"/>
                <w:color w:val="000000"/>
                <w:sz w:val="11"/>
                <w:szCs w:val="11"/>
                <w:lang w:eastAsia="en-GB"/>
              </w:rPr>
              <w:br/>
              <w:t xml:space="preserve">28. Is the address clearly labelled and identifiable? (Yes/no) </w:t>
            </w:r>
            <w:r w:rsidRPr="004F24C4">
              <w:rPr>
                <w:rFonts w:ascii="Arial Narrow" w:eastAsia="Times New Roman" w:hAnsi="Arial Narrow" w:cs="Calibri"/>
                <w:color w:val="000000"/>
                <w:sz w:val="11"/>
                <w:szCs w:val="11"/>
                <w:lang w:eastAsia="en-GB"/>
              </w:rPr>
              <w:br/>
              <w:t>29. Are there securely locking doors? (Yes/no)</w:t>
            </w:r>
          </w:p>
        </w:tc>
        <w:tc>
          <w:tcPr>
            <w:tcW w:w="709" w:type="dxa"/>
            <w:tcBorders>
              <w:top w:val="single" w:sz="4" w:space="0" w:color="auto"/>
              <w:left w:val="nil"/>
              <w:bottom w:val="single" w:sz="4" w:space="0" w:color="auto"/>
              <w:right w:val="single" w:sz="4" w:space="0" w:color="000000"/>
            </w:tcBorders>
            <w:shd w:val="clear" w:color="auto" w:fill="auto"/>
            <w:hideMark/>
          </w:tcPr>
          <w:p w14:paraId="568BBF47"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709" w:type="dxa"/>
            <w:tcBorders>
              <w:top w:val="single" w:sz="4" w:space="0" w:color="auto"/>
              <w:left w:val="nil"/>
              <w:bottom w:val="single" w:sz="4" w:space="0" w:color="auto"/>
              <w:right w:val="single" w:sz="4" w:space="0" w:color="000000"/>
            </w:tcBorders>
            <w:shd w:val="clear" w:color="auto" w:fill="auto"/>
            <w:hideMark/>
          </w:tcPr>
          <w:p w14:paraId="4A35E3B4"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50" w:type="dxa"/>
            <w:tcBorders>
              <w:top w:val="single" w:sz="4" w:space="0" w:color="auto"/>
              <w:left w:val="nil"/>
              <w:bottom w:val="single" w:sz="4" w:space="0" w:color="auto"/>
              <w:right w:val="single" w:sz="4" w:space="0" w:color="000000"/>
            </w:tcBorders>
            <w:shd w:val="clear" w:color="auto" w:fill="auto"/>
            <w:hideMark/>
          </w:tcPr>
          <w:p w14:paraId="106D5339"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709" w:type="dxa"/>
            <w:tcBorders>
              <w:top w:val="single" w:sz="4" w:space="0" w:color="auto"/>
              <w:left w:val="nil"/>
              <w:bottom w:val="single" w:sz="4" w:space="0" w:color="auto"/>
              <w:right w:val="single" w:sz="4" w:space="0" w:color="000000"/>
            </w:tcBorders>
            <w:shd w:val="clear" w:color="auto" w:fill="auto"/>
            <w:hideMark/>
          </w:tcPr>
          <w:p w14:paraId="4D1E7B96"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709" w:type="dxa"/>
            <w:tcBorders>
              <w:top w:val="single" w:sz="4" w:space="0" w:color="auto"/>
              <w:left w:val="nil"/>
              <w:bottom w:val="single" w:sz="4" w:space="0" w:color="auto"/>
              <w:right w:val="single" w:sz="4" w:space="0" w:color="000000"/>
            </w:tcBorders>
            <w:shd w:val="clear" w:color="auto" w:fill="auto"/>
            <w:hideMark/>
          </w:tcPr>
          <w:p w14:paraId="25780714"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786" w:type="dxa"/>
            <w:tcBorders>
              <w:top w:val="single" w:sz="4" w:space="0" w:color="auto"/>
              <w:left w:val="nil"/>
              <w:bottom w:val="single" w:sz="4" w:space="0" w:color="auto"/>
              <w:right w:val="single" w:sz="4" w:space="0" w:color="000000"/>
            </w:tcBorders>
            <w:shd w:val="clear" w:color="auto" w:fill="auto"/>
            <w:hideMark/>
          </w:tcPr>
          <w:p w14:paraId="08B45F17"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4" w:type="dxa"/>
            <w:tcBorders>
              <w:top w:val="single" w:sz="4" w:space="0" w:color="auto"/>
              <w:left w:val="nil"/>
              <w:bottom w:val="single" w:sz="4" w:space="0" w:color="auto"/>
              <w:right w:val="single" w:sz="4" w:space="0" w:color="000000"/>
            </w:tcBorders>
            <w:shd w:val="clear" w:color="auto" w:fill="auto"/>
            <w:hideMark/>
          </w:tcPr>
          <w:p w14:paraId="0AB09A26"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5" w:type="dxa"/>
            <w:tcBorders>
              <w:top w:val="single" w:sz="4" w:space="0" w:color="auto"/>
              <w:left w:val="nil"/>
              <w:bottom w:val="single" w:sz="4" w:space="0" w:color="auto"/>
              <w:right w:val="single" w:sz="4" w:space="0" w:color="000000"/>
            </w:tcBorders>
            <w:shd w:val="clear" w:color="auto" w:fill="auto"/>
            <w:hideMark/>
          </w:tcPr>
          <w:p w14:paraId="34165E66"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4" w:type="dxa"/>
            <w:tcBorders>
              <w:top w:val="single" w:sz="4" w:space="0" w:color="auto"/>
              <w:left w:val="nil"/>
              <w:bottom w:val="single" w:sz="4" w:space="0" w:color="auto"/>
              <w:right w:val="single" w:sz="4" w:space="0" w:color="000000"/>
            </w:tcBorders>
            <w:shd w:val="clear" w:color="auto" w:fill="auto"/>
            <w:hideMark/>
          </w:tcPr>
          <w:p w14:paraId="59304A8A"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5" w:type="dxa"/>
            <w:tcBorders>
              <w:top w:val="single" w:sz="4" w:space="0" w:color="auto"/>
              <w:left w:val="nil"/>
              <w:bottom w:val="single" w:sz="4" w:space="0" w:color="auto"/>
              <w:right w:val="single" w:sz="4" w:space="0" w:color="000000"/>
            </w:tcBorders>
            <w:shd w:val="clear" w:color="auto" w:fill="auto"/>
            <w:hideMark/>
          </w:tcPr>
          <w:p w14:paraId="2CA88805"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939" w:type="dxa"/>
            <w:tcBorders>
              <w:top w:val="single" w:sz="4" w:space="0" w:color="auto"/>
              <w:left w:val="nil"/>
              <w:bottom w:val="single" w:sz="4" w:space="0" w:color="auto"/>
              <w:right w:val="single" w:sz="4" w:space="0" w:color="000000"/>
            </w:tcBorders>
            <w:shd w:val="clear" w:color="auto" w:fill="auto"/>
            <w:hideMark/>
          </w:tcPr>
          <w:p w14:paraId="5876F345"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750" w:type="dxa"/>
            <w:tcBorders>
              <w:top w:val="single" w:sz="4" w:space="0" w:color="auto"/>
              <w:left w:val="nil"/>
              <w:bottom w:val="single" w:sz="4" w:space="0" w:color="auto"/>
              <w:right w:val="single" w:sz="4" w:space="0" w:color="000000"/>
            </w:tcBorders>
            <w:shd w:val="clear" w:color="auto" w:fill="auto"/>
            <w:hideMark/>
          </w:tcPr>
          <w:p w14:paraId="665F7488"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4" w:type="dxa"/>
            <w:tcBorders>
              <w:top w:val="single" w:sz="4" w:space="0" w:color="auto"/>
              <w:left w:val="nil"/>
              <w:bottom w:val="single" w:sz="4" w:space="0" w:color="auto"/>
              <w:right w:val="single" w:sz="4" w:space="0" w:color="000000"/>
            </w:tcBorders>
            <w:shd w:val="clear" w:color="00B050" w:fill="00B050"/>
            <w:hideMark/>
          </w:tcPr>
          <w:p w14:paraId="770676C5"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1241" w:type="dxa"/>
            <w:tcBorders>
              <w:top w:val="single" w:sz="4" w:space="0" w:color="auto"/>
              <w:left w:val="nil"/>
              <w:bottom w:val="single" w:sz="4" w:space="0" w:color="auto"/>
              <w:right w:val="single" w:sz="4" w:space="0" w:color="000000"/>
            </w:tcBorders>
            <w:shd w:val="clear" w:color="00B050" w:fill="00B050"/>
            <w:hideMark/>
          </w:tcPr>
          <w:p w14:paraId="4E075CF3"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4" w:type="dxa"/>
            <w:tcBorders>
              <w:top w:val="single" w:sz="4" w:space="0" w:color="auto"/>
              <w:left w:val="nil"/>
              <w:bottom w:val="single" w:sz="4" w:space="0" w:color="auto"/>
              <w:right w:val="single" w:sz="4" w:space="0" w:color="000000"/>
            </w:tcBorders>
            <w:shd w:val="clear" w:color="auto" w:fill="auto"/>
            <w:hideMark/>
          </w:tcPr>
          <w:p w14:paraId="0B85BA03"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5" w:type="dxa"/>
            <w:tcBorders>
              <w:top w:val="single" w:sz="4" w:space="0" w:color="auto"/>
              <w:left w:val="nil"/>
              <w:bottom w:val="single" w:sz="4" w:space="0" w:color="auto"/>
              <w:right w:val="single" w:sz="4" w:space="0" w:color="000000"/>
            </w:tcBorders>
            <w:shd w:val="clear" w:color="auto" w:fill="auto"/>
            <w:hideMark/>
          </w:tcPr>
          <w:p w14:paraId="243DAF80"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4" w:type="dxa"/>
            <w:tcBorders>
              <w:top w:val="single" w:sz="4" w:space="0" w:color="auto"/>
              <w:left w:val="nil"/>
              <w:bottom w:val="single" w:sz="4" w:space="0" w:color="auto"/>
              <w:right w:val="single" w:sz="4" w:space="0" w:color="000000"/>
            </w:tcBorders>
            <w:shd w:val="clear" w:color="auto" w:fill="auto"/>
            <w:hideMark/>
          </w:tcPr>
          <w:p w14:paraId="6D8293FE"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5" w:type="dxa"/>
            <w:tcBorders>
              <w:top w:val="single" w:sz="4" w:space="0" w:color="auto"/>
              <w:left w:val="nil"/>
              <w:bottom w:val="single" w:sz="4" w:space="0" w:color="auto"/>
              <w:right w:val="single" w:sz="4" w:space="0" w:color="000000"/>
            </w:tcBorders>
            <w:shd w:val="clear" w:color="auto" w:fill="auto"/>
            <w:hideMark/>
          </w:tcPr>
          <w:p w14:paraId="457476F4"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1418" w:type="dxa"/>
            <w:tcBorders>
              <w:top w:val="single" w:sz="4" w:space="0" w:color="auto"/>
              <w:left w:val="nil"/>
              <w:bottom w:val="single" w:sz="4" w:space="0" w:color="auto"/>
              <w:right w:val="single" w:sz="4" w:space="0" w:color="auto"/>
            </w:tcBorders>
            <w:shd w:val="clear" w:color="auto" w:fill="auto"/>
            <w:hideMark/>
          </w:tcPr>
          <w:p w14:paraId="200435E6" w14:textId="77777777" w:rsidR="009B037B" w:rsidRPr="004F24C4" w:rsidRDefault="009B037B" w:rsidP="009B037B">
            <w:pPr>
              <w:tabs>
                <w:tab w:val="left" w:pos="284"/>
                <w:tab w:val="left" w:pos="2977"/>
                <w:tab w:val="left" w:pos="3363"/>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r>
      <w:tr w:rsidR="009B037B" w:rsidRPr="004F24C4" w14:paraId="46A8C2A9" w14:textId="77777777" w:rsidTr="0007209E">
        <w:trPr>
          <w:trHeight w:val="1258"/>
        </w:trPr>
        <w:tc>
          <w:tcPr>
            <w:tcW w:w="1277" w:type="dxa"/>
            <w:tcBorders>
              <w:top w:val="single" w:sz="4" w:space="0" w:color="auto"/>
              <w:left w:val="single" w:sz="4" w:space="0" w:color="000000"/>
              <w:bottom w:val="single" w:sz="4" w:space="0" w:color="000000"/>
              <w:right w:val="single" w:sz="4" w:space="0" w:color="000000"/>
            </w:tcBorders>
            <w:shd w:val="clear" w:color="000000" w:fill="00B050"/>
            <w:hideMark/>
          </w:tcPr>
          <w:p w14:paraId="4942AF90"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Community Housing (research on housing tenure, affordability etc.).http://www.communityhousing.org.nz/our-place/what-the-research-is-saying</w:t>
            </w:r>
          </w:p>
        </w:tc>
        <w:tc>
          <w:tcPr>
            <w:tcW w:w="567" w:type="dxa"/>
            <w:tcBorders>
              <w:top w:val="single" w:sz="4" w:space="0" w:color="auto"/>
              <w:left w:val="nil"/>
              <w:bottom w:val="single" w:sz="4" w:space="0" w:color="000000"/>
              <w:right w:val="single" w:sz="4" w:space="0" w:color="000000"/>
            </w:tcBorders>
            <w:shd w:val="clear" w:color="D8D8D8" w:fill="D8D8D8"/>
            <w:hideMark/>
          </w:tcPr>
          <w:p w14:paraId="1E560BB8"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N/A</w:t>
            </w:r>
          </w:p>
        </w:tc>
        <w:tc>
          <w:tcPr>
            <w:tcW w:w="4819" w:type="dxa"/>
            <w:tcBorders>
              <w:top w:val="single" w:sz="4" w:space="0" w:color="auto"/>
              <w:left w:val="nil"/>
              <w:bottom w:val="single" w:sz="4" w:space="0" w:color="000000"/>
              <w:right w:val="single" w:sz="4" w:space="0" w:color="000000"/>
            </w:tcBorders>
            <w:shd w:val="clear" w:color="D8D8D8" w:fill="D8D8D8"/>
            <w:hideMark/>
          </w:tcPr>
          <w:p w14:paraId="660C549A"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Qualitative studies - community housing providers, procurement and the building industry, the associations between housing tenure and fiscal costs for health, crime, welfare benefits and tax paid in New Zealand, using Statistics New Zealand’s Integrated Data Infrastructure (IDI), independent survey of residents in a new community about experiences of moving from rental to home ownership, key finding - Essentially, what this indicates is that there would be a net savings in the government’s fiscal accounts as a result of shifting people along the home ownership continuum. This net savings is calculated as the extra PAYE revenue collected less the change in costs incurred as a result of changing renters to owner occupiers. Fiscal costs of different housing tenure groups February 2017 Making sense of the numbers ii outcomes that households would experience, it strongly implies that it would be beneficial from a fiscal point of view, but also from a household point of view, to move people from renting (and, in particular social renting) towards owner-occupation. http://www.communityhousing.org.nz/resources/article/new-research-on-positive-outcomes-in-affordable-housing</w:t>
            </w:r>
          </w:p>
        </w:tc>
        <w:tc>
          <w:tcPr>
            <w:tcW w:w="709" w:type="dxa"/>
            <w:tcBorders>
              <w:top w:val="single" w:sz="4" w:space="0" w:color="auto"/>
              <w:left w:val="nil"/>
              <w:bottom w:val="single" w:sz="4" w:space="0" w:color="000000"/>
              <w:right w:val="single" w:sz="4" w:space="0" w:color="000000"/>
            </w:tcBorders>
            <w:shd w:val="clear" w:color="auto" w:fill="auto"/>
            <w:hideMark/>
          </w:tcPr>
          <w:p w14:paraId="02169215"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709" w:type="dxa"/>
            <w:tcBorders>
              <w:top w:val="single" w:sz="4" w:space="0" w:color="auto"/>
              <w:left w:val="nil"/>
              <w:bottom w:val="single" w:sz="4" w:space="0" w:color="000000"/>
              <w:right w:val="single" w:sz="4" w:space="0" w:color="000000"/>
            </w:tcBorders>
            <w:shd w:val="clear" w:color="auto" w:fill="auto"/>
            <w:hideMark/>
          </w:tcPr>
          <w:p w14:paraId="36EEE5F4"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50" w:type="dxa"/>
            <w:tcBorders>
              <w:top w:val="single" w:sz="4" w:space="0" w:color="auto"/>
              <w:left w:val="nil"/>
              <w:bottom w:val="single" w:sz="4" w:space="0" w:color="000000"/>
              <w:right w:val="single" w:sz="4" w:space="0" w:color="000000"/>
            </w:tcBorders>
            <w:shd w:val="clear" w:color="auto" w:fill="auto"/>
            <w:hideMark/>
          </w:tcPr>
          <w:p w14:paraId="05F88F92"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709" w:type="dxa"/>
            <w:tcBorders>
              <w:top w:val="single" w:sz="4" w:space="0" w:color="auto"/>
              <w:left w:val="nil"/>
              <w:bottom w:val="single" w:sz="4" w:space="0" w:color="000000"/>
              <w:right w:val="single" w:sz="4" w:space="0" w:color="000000"/>
            </w:tcBorders>
            <w:shd w:val="clear" w:color="auto" w:fill="auto"/>
            <w:hideMark/>
          </w:tcPr>
          <w:p w14:paraId="2BA89AEC"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709" w:type="dxa"/>
            <w:tcBorders>
              <w:top w:val="single" w:sz="4" w:space="0" w:color="auto"/>
              <w:left w:val="nil"/>
              <w:bottom w:val="single" w:sz="4" w:space="0" w:color="000000"/>
              <w:right w:val="single" w:sz="4" w:space="0" w:color="000000"/>
            </w:tcBorders>
            <w:shd w:val="clear" w:color="auto" w:fill="auto"/>
            <w:hideMark/>
          </w:tcPr>
          <w:p w14:paraId="7E4C2320"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786" w:type="dxa"/>
            <w:tcBorders>
              <w:top w:val="single" w:sz="4" w:space="0" w:color="auto"/>
              <w:left w:val="nil"/>
              <w:bottom w:val="single" w:sz="4" w:space="0" w:color="000000"/>
              <w:right w:val="single" w:sz="4" w:space="0" w:color="000000"/>
            </w:tcBorders>
            <w:shd w:val="clear" w:color="auto" w:fill="auto"/>
            <w:hideMark/>
          </w:tcPr>
          <w:p w14:paraId="49EC8932"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4" w:type="dxa"/>
            <w:tcBorders>
              <w:top w:val="single" w:sz="4" w:space="0" w:color="auto"/>
              <w:left w:val="nil"/>
              <w:bottom w:val="single" w:sz="4" w:space="0" w:color="000000"/>
              <w:right w:val="single" w:sz="4" w:space="0" w:color="000000"/>
            </w:tcBorders>
            <w:shd w:val="clear" w:color="auto" w:fill="auto"/>
            <w:hideMark/>
          </w:tcPr>
          <w:p w14:paraId="125825B3"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5" w:type="dxa"/>
            <w:tcBorders>
              <w:top w:val="single" w:sz="4" w:space="0" w:color="auto"/>
              <w:left w:val="nil"/>
              <w:bottom w:val="single" w:sz="4" w:space="0" w:color="000000"/>
              <w:right w:val="single" w:sz="4" w:space="0" w:color="000000"/>
            </w:tcBorders>
            <w:shd w:val="clear" w:color="auto" w:fill="auto"/>
            <w:hideMark/>
          </w:tcPr>
          <w:p w14:paraId="5AAAF208"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4" w:type="dxa"/>
            <w:tcBorders>
              <w:top w:val="single" w:sz="4" w:space="0" w:color="auto"/>
              <w:left w:val="nil"/>
              <w:bottom w:val="single" w:sz="4" w:space="0" w:color="000000"/>
              <w:right w:val="single" w:sz="4" w:space="0" w:color="000000"/>
            </w:tcBorders>
            <w:shd w:val="clear" w:color="auto" w:fill="auto"/>
            <w:hideMark/>
          </w:tcPr>
          <w:p w14:paraId="6B140AF9"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5" w:type="dxa"/>
            <w:tcBorders>
              <w:top w:val="single" w:sz="4" w:space="0" w:color="auto"/>
              <w:left w:val="nil"/>
              <w:bottom w:val="single" w:sz="4" w:space="0" w:color="000000"/>
              <w:right w:val="single" w:sz="4" w:space="0" w:color="000000"/>
            </w:tcBorders>
            <w:shd w:val="clear" w:color="auto" w:fill="auto"/>
            <w:hideMark/>
          </w:tcPr>
          <w:p w14:paraId="7AF5EC23"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939" w:type="dxa"/>
            <w:tcBorders>
              <w:top w:val="single" w:sz="4" w:space="0" w:color="auto"/>
              <w:left w:val="nil"/>
              <w:bottom w:val="single" w:sz="4" w:space="0" w:color="000000"/>
              <w:right w:val="single" w:sz="4" w:space="0" w:color="000000"/>
            </w:tcBorders>
            <w:shd w:val="clear" w:color="auto" w:fill="auto"/>
            <w:hideMark/>
          </w:tcPr>
          <w:p w14:paraId="4770FA51"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750" w:type="dxa"/>
            <w:tcBorders>
              <w:top w:val="single" w:sz="4" w:space="0" w:color="auto"/>
              <w:left w:val="nil"/>
              <w:bottom w:val="single" w:sz="4" w:space="0" w:color="000000"/>
              <w:right w:val="single" w:sz="4" w:space="0" w:color="000000"/>
            </w:tcBorders>
            <w:shd w:val="clear" w:color="auto" w:fill="auto"/>
            <w:hideMark/>
          </w:tcPr>
          <w:p w14:paraId="543FDC27"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4" w:type="dxa"/>
            <w:tcBorders>
              <w:top w:val="single" w:sz="4" w:space="0" w:color="auto"/>
              <w:left w:val="nil"/>
              <w:bottom w:val="single" w:sz="4" w:space="0" w:color="000000"/>
              <w:right w:val="single" w:sz="4" w:space="0" w:color="000000"/>
            </w:tcBorders>
            <w:shd w:val="clear" w:color="00B050" w:fill="00B050"/>
            <w:hideMark/>
          </w:tcPr>
          <w:p w14:paraId="30ED9F22"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1241" w:type="dxa"/>
            <w:tcBorders>
              <w:top w:val="single" w:sz="4" w:space="0" w:color="auto"/>
              <w:left w:val="nil"/>
              <w:bottom w:val="single" w:sz="4" w:space="0" w:color="000000"/>
              <w:right w:val="single" w:sz="4" w:space="0" w:color="000000"/>
            </w:tcBorders>
            <w:shd w:val="clear" w:color="00B050" w:fill="00B050"/>
            <w:hideMark/>
          </w:tcPr>
          <w:p w14:paraId="26FEA276"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4" w:type="dxa"/>
            <w:tcBorders>
              <w:top w:val="single" w:sz="4" w:space="0" w:color="auto"/>
              <w:left w:val="nil"/>
              <w:bottom w:val="single" w:sz="4" w:space="0" w:color="000000"/>
              <w:right w:val="single" w:sz="4" w:space="0" w:color="000000"/>
            </w:tcBorders>
            <w:shd w:val="clear" w:color="auto" w:fill="auto"/>
            <w:hideMark/>
          </w:tcPr>
          <w:p w14:paraId="11AB4ACF"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5" w:type="dxa"/>
            <w:tcBorders>
              <w:top w:val="single" w:sz="4" w:space="0" w:color="auto"/>
              <w:left w:val="nil"/>
              <w:bottom w:val="single" w:sz="4" w:space="0" w:color="000000"/>
              <w:right w:val="single" w:sz="4" w:space="0" w:color="000000"/>
            </w:tcBorders>
            <w:shd w:val="clear" w:color="auto" w:fill="auto"/>
            <w:hideMark/>
          </w:tcPr>
          <w:p w14:paraId="736194AE"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4" w:type="dxa"/>
            <w:tcBorders>
              <w:top w:val="single" w:sz="4" w:space="0" w:color="auto"/>
              <w:left w:val="nil"/>
              <w:bottom w:val="single" w:sz="4" w:space="0" w:color="000000"/>
              <w:right w:val="single" w:sz="4" w:space="0" w:color="000000"/>
            </w:tcBorders>
            <w:shd w:val="clear" w:color="auto" w:fill="auto"/>
            <w:hideMark/>
          </w:tcPr>
          <w:p w14:paraId="0191BADF"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845" w:type="dxa"/>
            <w:tcBorders>
              <w:top w:val="single" w:sz="4" w:space="0" w:color="auto"/>
              <w:left w:val="nil"/>
              <w:bottom w:val="single" w:sz="4" w:space="0" w:color="000000"/>
              <w:right w:val="single" w:sz="4" w:space="0" w:color="000000"/>
            </w:tcBorders>
            <w:shd w:val="clear" w:color="auto" w:fill="auto"/>
            <w:hideMark/>
          </w:tcPr>
          <w:p w14:paraId="4EBAA09A" w14:textId="77777777" w:rsidR="009B037B" w:rsidRPr="004F24C4" w:rsidRDefault="009B037B" w:rsidP="009B037B">
            <w:pPr>
              <w:tabs>
                <w:tab w:val="left" w:pos="284"/>
                <w:tab w:val="left" w:pos="2977"/>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c>
          <w:tcPr>
            <w:tcW w:w="1418" w:type="dxa"/>
            <w:tcBorders>
              <w:top w:val="single" w:sz="4" w:space="0" w:color="auto"/>
              <w:left w:val="nil"/>
              <w:bottom w:val="single" w:sz="4" w:space="0" w:color="000000"/>
              <w:right w:val="single" w:sz="4" w:space="0" w:color="000000"/>
            </w:tcBorders>
            <w:shd w:val="clear" w:color="auto" w:fill="auto"/>
            <w:hideMark/>
          </w:tcPr>
          <w:p w14:paraId="68B01880" w14:textId="77777777" w:rsidR="009B037B" w:rsidRPr="004F24C4" w:rsidRDefault="009B037B" w:rsidP="009B037B">
            <w:pPr>
              <w:tabs>
                <w:tab w:val="left" w:pos="284"/>
                <w:tab w:val="left" w:pos="2977"/>
                <w:tab w:val="left" w:pos="3363"/>
              </w:tabs>
              <w:rPr>
                <w:rFonts w:ascii="Arial Narrow" w:eastAsia="Times New Roman" w:hAnsi="Arial Narrow" w:cs="Calibri"/>
                <w:color w:val="000000"/>
                <w:sz w:val="11"/>
                <w:szCs w:val="11"/>
                <w:lang w:eastAsia="en-GB"/>
              </w:rPr>
            </w:pPr>
            <w:r w:rsidRPr="004F24C4">
              <w:rPr>
                <w:rFonts w:ascii="Arial Narrow" w:eastAsia="Times New Roman" w:hAnsi="Arial Narrow" w:cs="Calibri"/>
                <w:color w:val="000000"/>
                <w:sz w:val="11"/>
                <w:szCs w:val="11"/>
                <w:lang w:eastAsia="en-GB"/>
              </w:rPr>
              <w:t> </w:t>
            </w:r>
          </w:p>
        </w:tc>
      </w:tr>
    </w:tbl>
    <w:p w14:paraId="68AC1ED9" w14:textId="77777777" w:rsidR="004F24C4" w:rsidRPr="00F45BDA" w:rsidRDefault="004F24C4" w:rsidP="00537246">
      <w:pPr>
        <w:tabs>
          <w:tab w:val="left" w:pos="284"/>
          <w:tab w:val="left" w:pos="2977"/>
        </w:tabs>
        <w:ind w:left="-113"/>
        <w:rPr>
          <w:rFonts w:ascii="Arial Narrow" w:hAnsi="Arial Narrow"/>
          <w:sz w:val="11"/>
          <w:szCs w:val="11"/>
        </w:rPr>
      </w:pPr>
    </w:p>
    <w:sectPr w:rsidR="004F24C4" w:rsidRPr="00F45BDA" w:rsidSect="0007209E">
      <w:type w:val="continuous"/>
      <w:pgSz w:w="23800" w:h="12240" w:orient="landscape"/>
      <w:pgMar w:top="838" w:right="516" w:bottom="1521" w:left="73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184265" w14:textId="77777777" w:rsidR="006D2701" w:rsidRDefault="006D2701" w:rsidP="00537246">
      <w:r>
        <w:separator/>
      </w:r>
    </w:p>
  </w:endnote>
  <w:endnote w:type="continuationSeparator" w:id="0">
    <w:p w14:paraId="39D6667E" w14:textId="77777777" w:rsidR="006D2701" w:rsidRDefault="006D2701" w:rsidP="00537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游明朝">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游ゴシック Light">
    <w:panose1 w:val="00000000000000000000"/>
    <w:charset w:val="80"/>
    <w:family w:val="roman"/>
    <w:notTrueType/>
    <w:pitch w:val="default"/>
  </w:font>
  <w:font w:name="Calibri Light">
    <w:altName w:val="Tahoma"/>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7DF57F" w14:textId="77777777" w:rsidR="00D2243F" w:rsidRDefault="00D2243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F38E01" w14:textId="77777777" w:rsidR="00D2243F" w:rsidRDefault="00D2243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F6BC6" w14:textId="77777777" w:rsidR="00D2243F" w:rsidRDefault="00D2243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633B26" w14:textId="77777777" w:rsidR="006D2701" w:rsidRDefault="006D2701" w:rsidP="00537246">
      <w:r>
        <w:separator/>
      </w:r>
    </w:p>
  </w:footnote>
  <w:footnote w:type="continuationSeparator" w:id="0">
    <w:p w14:paraId="7630F4D5" w14:textId="77777777" w:rsidR="006D2701" w:rsidRDefault="006D2701" w:rsidP="0053724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57FA2" w14:textId="77777777" w:rsidR="00D2243F" w:rsidRDefault="00D2243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23106" w:type="dxa"/>
      <w:tblInd w:w="-289" w:type="dxa"/>
      <w:tblLayout w:type="fixed"/>
      <w:tblLook w:val="04A0" w:firstRow="1" w:lastRow="0" w:firstColumn="1" w:lastColumn="0" w:noHBand="0" w:noVBand="1"/>
    </w:tblPr>
    <w:tblGrid>
      <w:gridCol w:w="1129"/>
      <w:gridCol w:w="715"/>
      <w:gridCol w:w="4819"/>
      <w:gridCol w:w="709"/>
      <w:gridCol w:w="709"/>
      <w:gridCol w:w="850"/>
      <w:gridCol w:w="709"/>
      <w:gridCol w:w="709"/>
      <w:gridCol w:w="786"/>
      <w:gridCol w:w="844"/>
      <w:gridCol w:w="845"/>
      <w:gridCol w:w="844"/>
      <w:gridCol w:w="845"/>
      <w:gridCol w:w="939"/>
      <w:gridCol w:w="750"/>
      <w:gridCol w:w="844"/>
      <w:gridCol w:w="1241"/>
      <w:gridCol w:w="850"/>
      <w:gridCol w:w="851"/>
      <w:gridCol w:w="850"/>
      <w:gridCol w:w="851"/>
      <w:gridCol w:w="1417"/>
    </w:tblGrid>
    <w:tr w:rsidR="00D2243F" w:rsidRPr="00F45BDA" w14:paraId="1C682C77" w14:textId="77777777" w:rsidTr="009B037B">
      <w:trPr>
        <w:trHeight w:val="2118"/>
      </w:trPr>
      <w:tc>
        <w:tcPr>
          <w:tcW w:w="1129" w:type="dxa"/>
          <w:tcBorders>
            <w:top w:val="single" w:sz="4" w:space="0" w:color="000000"/>
            <w:left w:val="single" w:sz="4" w:space="0" w:color="000000"/>
            <w:bottom w:val="single" w:sz="4" w:space="0" w:color="000000"/>
            <w:right w:val="single" w:sz="4" w:space="0" w:color="000000"/>
          </w:tcBorders>
          <w:shd w:val="clear" w:color="DEEAF6" w:fill="DEEAF6"/>
          <w:hideMark/>
        </w:tcPr>
        <w:p w14:paraId="39CC8543" w14:textId="77777777" w:rsidR="00D2243F" w:rsidRPr="005A61AD" w:rsidRDefault="00D2243F" w:rsidP="009B037B">
          <w:pPr>
            <w:tabs>
              <w:tab w:val="left" w:pos="284"/>
              <w:tab w:val="left" w:pos="2977"/>
            </w:tabs>
            <w:rPr>
              <w:rFonts w:ascii="Arial Narrow" w:eastAsia="Times New Roman" w:hAnsi="Arial Narrow" w:cs="Calibri"/>
              <w:b/>
              <w:bCs/>
              <w:color w:val="000000"/>
              <w:sz w:val="11"/>
              <w:szCs w:val="11"/>
              <w:lang w:eastAsia="en-GB"/>
            </w:rPr>
          </w:pPr>
          <w:r w:rsidRPr="005A61AD">
            <w:rPr>
              <w:rFonts w:ascii="Arial Narrow" w:eastAsia="Times New Roman" w:hAnsi="Arial Narrow" w:cs="Calibri"/>
              <w:b/>
              <w:bCs/>
              <w:color w:val="000000"/>
              <w:sz w:val="11"/>
              <w:szCs w:val="11"/>
              <w:lang w:eastAsia="en-GB"/>
            </w:rPr>
            <w:t>Data source name</w:t>
          </w:r>
        </w:p>
      </w:tc>
      <w:tc>
        <w:tcPr>
          <w:tcW w:w="715" w:type="dxa"/>
          <w:tcBorders>
            <w:top w:val="single" w:sz="4" w:space="0" w:color="000000"/>
            <w:left w:val="nil"/>
            <w:bottom w:val="single" w:sz="4" w:space="0" w:color="000000"/>
            <w:right w:val="single" w:sz="4" w:space="0" w:color="000000"/>
          </w:tcBorders>
          <w:shd w:val="clear" w:color="DEEAF6" w:fill="DEEAF6"/>
          <w:hideMark/>
        </w:tcPr>
        <w:p w14:paraId="76212A50" w14:textId="77777777" w:rsidR="00D2243F" w:rsidRPr="005A61AD" w:rsidRDefault="00D2243F" w:rsidP="009B037B">
          <w:pPr>
            <w:tabs>
              <w:tab w:val="left" w:pos="284"/>
              <w:tab w:val="left" w:pos="2977"/>
            </w:tabs>
            <w:rPr>
              <w:rFonts w:ascii="Arial Narrow" w:eastAsia="Times New Roman" w:hAnsi="Arial Narrow" w:cs="Calibri"/>
              <w:b/>
              <w:bCs/>
              <w:color w:val="000000"/>
              <w:sz w:val="11"/>
              <w:szCs w:val="11"/>
              <w:lang w:eastAsia="en-GB"/>
            </w:rPr>
          </w:pPr>
          <w:r w:rsidRPr="005A61AD">
            <w:rPr>
              <w:rFonts w:ascii="Arial Narrow" w:eastAsia="Times New Roman" w:hAnsi="Arial Narrow" w:cs="Calibri"/>
              <w:b/>
              <w:bCs/>
              <w:color w:val="000000"/>
              <w:sz w:val="11"/>
              <w:szCs w:val="11"/>
              <w:lang w:eastAsia="en-GB"/>
            </w:rPr>
            <w:t>Date range coverage</w:t>
          </w:r>
        </w:p>
      </w:tc>
      <w:tc>
        <w:tcPr>
          <w:tcW w:w="4819" w:type="dxa"/>
          <w:tcBorders>
            <w:top w:val="single" w:sz="4" w:space="0" w:color="000000"/>
            <w:left w:val="nil"/>
            <w:bottom w:val="single" w:sz="4" w:space="0" w:color="000000"/>
            <w:right w:val="single" w:sz="4" w:space="0" w:color="000000"/>
          </w:tcBorders>
          <w:shd w:val="clear" w:color="DEEAF6" w:fill="DEEAF6"/>
          <w:hideMark/>
        </w:tcPr>
        <w:p w14:paraId="71612A22" w14:textId="77777777" w:rsidR="00D2243F" w:rsidRPr="005A61AD" w:rsidRDefault="00D2243F" w:rsidP="009B037B">
          <w:pPr>
            <w:tabs>
              <w:tab w:val="left" w:pos="284"/>
              <w:tab w:val="left" w:pos="2977"/>
            </w:tabs>
            <w:rPr>
              <w:rFonts w:ascii="Arial Narrow" w:eastAsia="Times New Roman" w:hAnsi="Arial Narrow" w:cs="Calibri"/>
              <w:b/>
              <w:bCs/>
              <w:color w:val="000000"/>
              <w:sz w:val="11"/>
              <w:szCs w:val="11"/>
              <w:lang w:eastAsia="en-GB"/>
            </w:rPr>
          </w:pPr>
          <w:r w:rsidRPr="005A61AD">
            <w:rPr>
              <w:rFonts w:ascii="Arial Narrow" w:eastAsia="Times New Roman" w:hAnsi="Arial Narrow" w:cs="Calibri"/>
              <w:b/>
              <w:bCs/>
              <w:color w:val="000000"/>
              <w:sz w:val="11"/>
              <w:szCs w:val="11"/>
              <w:lang w:eastAsia="en-GB"/>
            </w:rPr>
            <w:t>Summary of relevant variables</w:t>
          </w:r>
        </w:p>
      </w:tc>
      <w:tc>
        <w:tcPr>
          <w:tcW w:w="709" w:type="dxa"/>
          <w:tcBorders>
            <w:top w:val="single" w:sz="4" w:space="0" w:color="000000"/>
            <w:left w:val="nil"/>
            <w:bottom w:val="single" w:sz="4" w:space="0" w:color="000000"/>
            <w:right w:val="single" w:sz="4" w:space="0" w:color="000000"/>
          </w:tcBorders>
          <w:shd w:val="clear" w:color="DEEAF6" w:fill="DEEAF6"/>
          <w:hideMark/>
        </w:tcPr>
        <w:p w14:paraId="379A49EC" w14:textId="77777777" w:rsidR="00D2243F" w:rsidRPr="005A61AD" w:rsidRDefault="00D2243F" w:rsidP="009B037B">
          <w:pPr>
            <w:tabs>
              <w:tab w:val="left" w:pos="284"/>
              <w:tab w:val="left" w:pos="2977"/>
            </w:tabs>
            <w:rPr>
              <w:rFonts w:ascii="Arial Narrow" w:eastAsia="Times New Roman" w:hAnsi="Arial Narrow" w:cs="Calibri"/>
              <w:b/>
              <w:bCs/>
              <w:color w:val="000000"/>
              <w:sz w:val="11"/>
              <w:szCs w:val="11"/>
              <w:lang w:eastAsia="en-GB"/>
            </w:rPr>
          </w:pPr>
          <w:r w:rsidRPr="005A61AD">
            <w:rPr>
              <w:rFonts w:ascii="Arial Narrow" w:eastAsia="Times New Roman" w:hAnsi="Arial Narrow" w:cs="Calibri"/>
              <w:b/>
              <w:bCs/>
              <w:color w:val="000000"/>
              <w:sz w:val="11"/>
              <w:szCs w:val="11"/>
              <w:lang w:eastAsia="en-GB"/>
            </w:rPr>
            <w:t xml:space="preserve">Geographical area coverage </w:t>
          </w:r>
        </w:p>
      </w:tc>
      <w:tc>
        <w:tcPr>
          <w:tcW w:w="709" w:type="dxa"/>
          <w:tcBorders>
            <w:top w:val="single" w:sz="4" w:space="0" w:color="000000"/>
            <w:left w:val="nil"/>
            <w:bottom w:val="single" w:sz="4" w:space="0" w:color="000000"/>
            <w:right w:val="single" w:sz="4" w:space="0" w:color="000000"/>
          </w:tcBorders>
          <w:shd w:val="clear" w:color="DEEAF6" w:fill="DEEAF6"/>
          <w:hideMark/>
        </w:tcPr>
        <w:p w14:paraId="3512A80B" w14:textId="77777777" w:rsidR="00D2243F" w:rsidRPr="005A61AD" w:rsidRDefault="00D2243F" w:rsidP="009B037B">
          <w:pPr>
            <w:tabs>
              <w:tab w:val="left" w:pos="284"/>
              <w:tab w:val="left" w:pos="2977"/>
            </w:tabs>
            <w:rPr>
              <w:rFonts w:ascii="Arial Narrow" w:eastAsia="Times New Roman" w:hAnsi="Arial Narrow" w:cs="Calibri"/>
              <w:b/>
              <w:bCs/>
              <w:color w:val="000000"/>
              <w:sz w:val="11"/>
              <w:szCs w:val="11"/>
              <w:lang w:eastAsia="en-GB"/>
            </w:rPr>
          </w:pPr>
          <w:r w:rsidRPr="005A61AD">
            <w:rPr>
              <w:rFonts w:ascii="Arial Narrow" w:eastAsia="Times New Roman" w:hAnsi="Arial Narrow" w:cs="Calibri"/>
              <w:b/>
              <w:bCs/>
              <w:color w:val="000000"/>
              <w:sz w:val="11"/>
              <w:szCs w:val="11"/>
              <w:lang w:eastAsia="en-GB"/>
            </w:rPr>
            <w:t>Subject area (e.g. housing quantity; housing quality)</w:t>
          </w:r>
        </w:p>
      </w:tc>
      <w:tc>
        <w:tcPr>
          <w:tcW w:w="850" w:type="dxa"/>
          <w:tcBorders>
            <w:top w:val="single" w:sz="4" w:space="0" w:color="000000"/>
            <w:left w:val="nil"/>
            <w:bottom w:val="single" w:sz="4" w:space="0" w:color="000000"/>
            <w:right w:val="single" w:sz="4" w:space="0" w:color="000000"/>
          </w:tcBorders>
          <w:shd w:val="clear" w:color="DEEAF6" w:fill="DEEAF6"/>
          <w:hideMark/>
        </w:tcPr>
        <w:p w14:paraId="27C58883" w14:textId="77777777" w:rsidR="00D2243F" w:rsidRPr="005A61AD" w:rsidRDefault="00D2243F" w:rsidP="009B037B">
          <w:pPr>
            <w:tabs>
              <w:tab w:val="left" w:pos="284"/>
              <w:tab w:val="left" w:pos="2977"/>
            </w:tabs>
            <w:rPr>
              <w:rFonts w:ascii="Arial Narrow" w:eastAsia="Times New Roman" w:hAnsi="Arial Narrow" w:cs="Calibri"/>
              <w:b/>
              <w:bCs/>
              <w:color w:val="000000"/>
              <w:sz w:val="11"/>
              <w:szCs w:val="11"/>
              <w:lang w:eastAsia="en-GB"/>
            </w:rPr>
          </w:pPr>
          <w:r w:rsidRPr="005A61AD">
            <w:rPr>
              <w:rFonts w:ascii="Arial Narrow" w:eastAsia="Times New Roman" w:hAnsi="Arial Narrow" w:cs="Calibri"/>
              <w:b/>
              <w:bCs/>
              <w:color w:val="000000"/>
              <w:sz w:val="11"/>
              <w:szCs w:val="11"/>
              <w:lang w:eastAsia="en-GB"/>
            </w:rPr>
            <w:t xml:space="preserve">Sample characteristics (i.e. demographics) </w:t>
          </w:r>
        </w:p>
      </w:tc>
      <w:tc>
        <w:tcPr>
          <w:tcW w:w="709" w:type="dxa"/>
          <w:tcBorders>
            <w:top w:val="single" w:sz="4" w:space="0" w:color="000000"/>
            <w:left w:val="nil"/>
            <w:bottom w:val="single" w:sz="4" w:space="0" w:color="000000"/>
            <w:right w:val="single" w:sz="4" w:space="0" w:color="000000"/>
          </w:tcBorders>
          <w:shd w:val="clear" w:color="DEEAF6" w:fill="DEEAF6"/>
          <w:hideMark/>
        </w:tcPr>
        <w:p w14:paraId="6012CD40" w14:textId="77777777" w:rsidR="00D2243F" w:rsidRPr="005A61AD" w:rsidRDefault="00D2243F" w:rsidP="009B037B">
          <w:pPr>
            <w:tabs>
              <w:tab w:val="left" w:pos="284"/>
              <w:tab w:val="left" w:pos="2977"/>
            </w:tabs>
            <w:rPr>
              <w:rFonts w:ascii="Arial Narrow" w:eastAsia="Times New Roman" w:hAnsi="Arial Narrow" w:cs="Calibri"/>
              <w:b/>
              <w:bCs/>
              <w:color w:val="000000"/>
              <w:sz w:val="11"/>
              <w:szCs w:val="11"/>
              <w:lang w:eastAsia="en-GB"/>
            </w:rPr>
          </w:pPr>
          <w:r w:rsidRPr="005A61AD">
            <w:rPr>
              <w:rFonts w:ascii="Arial Narrow" w:eastAsia="Times New Roman" w:hAnsi="Arial Narrow" w:cs="Calibri"/>
              <w:b/>
              <w:bCs/>
              <w:color w:val="000000"/>
              <w:sz w:val="11"/>
              <w:szCs w:val="11"/>
              <w:lang w:eastAsia="en-GB"/>
            </w:rPr>
            <w:t>Data by ethnicity (Y)</w:t>
          </w:r>
        </w:p>
      </w:tc>
      <w:tc>
        <w:tcPr>
          <w:tcW w:w="709" w:type="dxa"/>
          <w:tcBorders>
            <w:top w:val="single" w:sz="4" w:space="0" w:color="000000"/>
            <w:left w:val="nil"/>
            <w:bottom w:val="single" w:sz="4" w:space="0" w:color="000000"/>
            <w:right w:val="single" w:sz="4" w:space="0" w:color="000000"/>
          </w:tcBorders>
          <w:shd w:val="clear" w:color="DEEAF6" w:fill="DEEAF6"/>
          <w:hideMark/>
        </w:tcPr>
        <w:p w14:paraId="4C58EAEA" w14:textId="77777777" w:rsidR="00D2243F" w:rsidRPr="005A61AD" w:rsidRDefault="00D2243F" w:rsidP="009B037B">
          <w:pPr>
            <w:tabs>
              <w:tab w:val="left" w:pos="284"/>
              <w:tab w:val="left" w:pos="2977"/>
            </w:tabs>
            <w:rPr>
              <w:rFonts w:ascii="Arial Narrow" w:eastAsia="Times New Roman" w:hAnsi="Arial Narrow" w:cs="Calibri"/>
              <w:b/>
              <w:bCs/>
              <w:color w:val="000000"/>
              <w:sz w:val="11"/>
              <w:szCs w:val="11"/>
              <w:lang w:eastAsia="en-GB"/>
            </w:rPr>
          </w:pPr>
          <w:r w:rsidRPr="005A61AD">
            <w:rPr>
              <w:rFonts w:ascii="Arial Narrow" w:eastAsia="Times New Roman" w:hAnsi="Arial Narrow" w:cs="Calibri"/>
              <w:b/>
              <w:bCs/>
              <w:color w:val="000000"/>
              <w:sz w:val="11"/>
              <w:szCs w:val="11"/>
              <w:lang w:eastAsia="en-GB"/>
            </w:rPr>
            <w:t>Data by gender (Y)</w:t>
          </w:r>
        </w:p>
      </w:tc>
      <w:tc>
        <w:tcPr>
          <w:tcW w:w="786" w:type="dxa"/>
          <w:tcBorders>
            <w:top w:val="single" w:sz="4" w:space="0" w:color="000000"/>
            <w:left w:val="nil"/>
            <w:bottom w:val="single" w:sz="4" w:space="0" w:color="000000"/>
            <w:right w:val="single" w:sz="4" w:space="0" w:color="000000"/>
          </w:tcBorders>
          <w:shd w:val="clear" w:color="DEEAF6" w:fill="DEEAF6"/>
          <w:hideMark/>
        </w:tcPr>
        <w:p w14:paraId="0A38E49C" w14:textId="77777777" w:rsidR="00D2243F" w:rsidRPr="005A61AD" w:rsidRDefault="00D2243F" w:rsidP="009B037B">
          <w:pPr>
            <w:tabs>
              <w:tab w:val="left" w:pos="284"/>
              <w:tab w:val="left" w:pos="2977"/>
            </w:tabs>
            <w:rPr>
              <w:rFonts w:ascii="Arial Narrow" w:eastAsia="Times New Roman" w:hAnsi="Arial Narrow" w:cs="Calibri"/>
              <w:b/>
              <w:bCs/>
              <w:color w:val="000000"/>
              <w:sz w:val="11"/>
              <w:szCs w:val="11"/>
              <w:lang w:eastAsia="en-GB"/>
            </w:rPr>
          </w:pPr>
          <w:r w:rsidRPr="005A61AD">
            <w:rPr>
              <w:rFonts w:ascii="Arial Narrow" w:eastAsia="Times New Roman" w:hAnsi="Arial Narrow" w:cs="Calibri"/>
              <w:b/>
              <w:bCs/>
              <w:color w:val="000000"/>
              <w:sz w:val="11"/>
              <w:szCs w:val="11"/>
              <w:lang w:eastAsia="en-GB"/>
            </w:rPr>
            <w:t>Data by age      (Y)</w:t>
          </w:r>
        </w:p>
      </w:tc>
      <w:tc>
        <w:tcPr>
          <w:tcW w:w="844" w:type="dxa"/>
          <w:tcBorders>
            <w:top w:val="single" w:sz="4" w:space="0" w:color="000000"/>
            <w:left w:val="nil"/>
            <w:bottom w:val="single" w:sz="4" w:space="0" w:color="000000"/>
            <w:right w:val="single" w:sz="4" w:space="0" w:color="000000"/>
          </w:tcBorders>
          <w:shd w:val="clear" w:color="DEEAF6" w:fill="DEEAF6"/>
          <w:hideMark/>
        </w:tcPr>
        <w:p w14:paraId="43A6E0BB" w14:textId="77777777" w:rsidR="00D2243F" w:rsidRPr="005A61AD" w:rsidRDefault="00D2243F" w:rsidP="009B037B">
          <w:pPr>
            <w:tabs>
              <w:tab w:val="left" w:pos="284"/>
              <w:tab w:val="left" w:pos="2977"/>
            </w:tabs>
            <w:rPr>
              <w:rFonts w:ascii="Arial Narrow" w:eastAsia="Times New Roman" w:hAnsi="Arial Narrow" w:cs="Calibri"/>
              <w:b/>
              <w:bCs/>
              <w:color w:val="000000"/>
              <w:sz w:val="11"/>
              <w:szCs w:val="11"/>
              <w:lang w:eastAsia="en-GB"/>
            </w:rPr>
          </w:pPr>
          <w:r w:rsidRPr="005A61AD">
            <w:rPr>
              <w:rFonts w:ascii="Arial Narrow" w:eastAsia="Times New Roman" w:hAnsi="Arial Narrow" w:cs="Calibri"/>
              <w:b/>
              <w:bCs/>
              <w:color w:val="000000"/>
              <w:sz w:val="11"/>
              <w:szCs w:val="11"/>
              <w:lang w:eastAsia="en-GB"/>
            </w:rPr>
            <w:t>Data on housing quality</w:t>
          </w:r>
          <w:r w:rsidRPr="005A61AD">
            <w:rPr>
              <w:rFonts w:ascii="Arial Narrow" w:eastAsia="Times New Roman" w:hAnsi="Arial Narrow" w:cs="Calibri"/>
              <w:b/>
              <w:bCs/>
              <w:color w:val="000000"/>
              <w:sz w:val="11"/>
              <w:szCs w:val="11"/>
              <w:lang w:eastAsia="en-GB"/>
            </w:rPr>
            <w:br/>
            <w:t>(Y)</w:t>
          </w:r>
        </w:p>
      </w:tc>
      <w:tc>
        <w:tcPr>
          <w:tcW w:w="845" w:type="dxa"/>
          <w:tcBorders>
            <w:top w:val="single" w:sz="4" w:space="0" w:color="000000"/>
            <w:left w:val="nil"/>
            <w:bottom w:val="single" w:sz="4" w:space="0" w:color="000000"/>
            <w:right w:val="single" w:sz="4" w:space="0" w:color="000000"/>
          </w:tcBorders>
          <w:shd w:val="clear" w:color="DEEAF6" w:fill="DEEAF6"/>
          <w:hideMark/>
        </w:tcPr>
        <w:p w14:paraId="74083847" w14:textId="77777777" w:rsidR="00D2243F" w:rsidRPr="005A61AD" w:rsidRDefault="00D2243F" w:rsidP="009B037B">
          <w:pPr>
            <w:tabs>
              <w:tab w:val="left" w:pos="284"/>
              <w:tab w:val="left" w:pos="2977"/>
            </w:tabs>
            <w:rPr>
              <w:rFonts w:ascii="Arial Narrow" w:eastAsia="Times New Roman" w:hAnsi="Arial Narrow" w:cs="Calibri"/>
              <w:b/>
              <w:bCs/>
              <w:color w:val="000000"/>
              <w:sz w:val="11"/>
              <w:szCs w:val="11"/>
              <w:lang w:eastAsia="en-GB"/>
            </w:rPr>
          </w:pPr>
          <w:r w:rsidRPr="005A61AD">
            <w:rPr>
              <w:rFonts w:ascii="Arial Narrow" w:eastAsia="Times New Roman" w:hAnsi="Arial Narrow" w:cs="Calibri"/>
              <w:b/>
              <w:bCs/>
              <w:color w:val="000000"/>
              <w:sz w:val="11"/>
              <w:szCs w:val="11"/>
              <w:lang w:eastAsia="en-GB"/>
            </w:rPr>
            <w:t>Data on energy hardship</w:t>
          </w:r>
          <w:r w:rsidRPr="005A61AD">
            <w:rPr>
              <w:rFonts w:ascii="Arial Narrow" w:eastAsia="Times New Roman" w:hAnsi="Arial Narrow" w:cs="Calibri"/>
              <w:b/>
              <w:bCs/>
              <w:color w:val="000000"/>
              <w:sz w:val="11"/>
              <w:szCs w:val="11"/>
              <w:lang w:eastAsia="en-GB"/>
            </w:rPr>
            <w:br/>
            <w:t>(Y)</w:t>
          </w:r>
        </w:p>
      </w:tc>
      <w:tc>
        <w:tcPr>
          <w:tcW w:w="844" w:type="dxa"/>
          <w:tcBorders>
            <w:top w:val="single" w:sz="4" w:space="0" w:color="000000"/>
            <w:left w:val="nil"/>
            <w:bottom w:val="single" w:sz="4" w:space="0" w:color="000000"/>
            <w:right w:val="single" w:sz="4" w:space="0" w:color="000000"/>
          </w:tcBorders>
          <w:shd w:val="clear" w:color="DEEAF6" w:fill="DEEAF6"/>
          <w:hideMark/>
        </w:tcPr>
        <w:p w14:paraId="7A63ED88" w14:textId="110DD1C7" w:rsidR="00D2243F" w:rsidRPr="005A61AD" w:rsidRDefault="00D2243F" w:rsidP="009B037B">
          <w:pPr>
            <w:tabs>
              <w:tab w:val="left" w:pos="284"/>
              <w:tab w:val="left" w:pos="2977"/>
            </w:tabs>
            <w:rPr>
              <w:rFonts w:ascii="Arial Narrow" w:eastAsia="Times New Roman" w:hAnsi="Arial Narrow" w:cs="Calibri"/>
              <w:b/>
              <w:bCs/>
              <w:color w:val="000000"/>
              <w:sz w:val="11"/>
              <w:szCs w:val="11"/>
              <w:lang w:eastAsia="en-GB"/>
            </w:rPr>
          </w:pPr>
          <w:r w:rsidRPr="005A61AD">
            <w:rPr>
              <w:rFonts w:ascii="Arial Narrow" w:eastAsia="Times New Roman" w:hAnsi="Arial Narrow" w:cs="Calibri"/>
              <w:b/>
              <w:bCs/>
              <w:color w:val="000000"/>
              <w:sz w:val="11"/>
              <w:szCs w:val="11"/>
              <w:lang w:eastAsia="en-GB"/>
            </w:rPr>
            <w:t xml:space="preserve">Data on healthy housing </w:t>
          </w:r>
          <w:r>
            <w:rPr>
              <w:rFonts w:ascii="Arial Narrow" w:eastAsia="Times New Roman" w:hAnsi="Arial Narrow" w:cs="Calibri"/>
              <w:b/>
              <w:bCs/>
              <w:color w:val="000000"/>
              <w:sz w:val="11"/>
              <w:szCs w:val="11"/>
              <w:lang w:eastAsia="en-GB"/>
            </w:rPr>
            <w:t>behaviours</w:t>
          </w:r>
          <w:r w:rsidRPr="005A61AD">
            <w:rPr>
              <w:rFonts w:ascii="Arial Narrow" w:eastAsia="Times New Roman" w:hAnsi="Arial Narrow" w:cs="Calibri"/>
              <w:b/>
              <w:bCs/>
              <w:color w:val="000000"/>
              <w:sz w:val="11"/>
              <w:szCs w:val="11"/>
              <w:lang w:eastAsia="en-GB"/>
            </w:rPr>
            <w:br/>
            <w:t>(Y)</w:t>
          </w:r>
        </w:p>
      </w:tc>
      <w:tc>
        <w:tcPr>
          <w:tcW w:w="845" w:type="dxa"/>
          <w:tcBorders>
            <w:top w:val="single" w:sz="4" w:space="0" w:color="000000"/>
            <w:left w:val="nil"/>
            <w:bottom w:val="single" w:sz="4" w:space="0" w:color="000000"/>
            <w:right w:val="single" w:sz="4" w:space="0" w:color="000000"/>
          </w:tcBorders>
          <w:shd w:val="clear" w:color="DEEAF6" w:fill="DEEAF6"/>
          <w:hideMark/>
        </w:tcPr>
        <w:p w14:paraId="669C706B" w14:textId="77777777" w:rsidR="00D2243F" w:rsidRPr="005A61AD" w:rsidRDefault="00D2243F" w:rsidP="009B037B">
          <w:pPr>
            <w:tabs>
              <w:tab w:val="left" w:pos="284"/>
              <w:tab w:val="left" w:pos="2977"/>
            </w:tabs>
            <w:rPr>
              <w:rFonts w:ascii="Arial Narrow" w:eastAsia="Times New Roman" w:hAnsi="Arial Narrow" w:cs="Calibri"/>
              <w:b/>
              <w:bCs/>
              <w:color w:val="000000"/>
              <w:sz w:val="11"/>
              <w:szCs w:val="11"/>
              <w:lang w:eastAsia="en-GB"/>
            </w:rPr>
          </w:pPr>
          <w:r w:rsidRPr="005A61AD">
            <w:rPr>
              <w:rFonts w:ascii="Arial Narrow" w:eastAsia="Times New Roman" w:hAnsi="Arial Narrow" w:cs="Calibri"/>
              <w:b/>
              <w:bCs/>
              <w:color w:val="000000"/>
              <w:sz w:val="11"/>
              <w:szCs w:val="11"/>
              <w:lang w:eastAsia="en-GB"/>
            </w:rPr>
            <w:t>Data identifies groups that are adversely affected by housing related issues [and/or why]</w:t>
          </w:r>
          <w:r w:rsidRPr="005A61AD">
            <w:rPr>
              <w:rFonts w:ascii="Arial Narrow" w:eastAsia="Times New Roman" w:hAnsi="Arial Narrow" w:cs="Calibri"/>
              <w:b/>
              <w:bCs/>
              <w:color w:val="000000"/>
              <w:sz w:val="11"/>
              <w:szCs w:val="11"/>
              <w:lang w:eastAsia="en-GB"/>
            </w:rPr>
            <w:br/>
            <w:t>(Y)</w:t>
          </w:r>
        </w:p>
      </w:tc>
      <w:tc>
        <w:tcPr>
          <w:tcW w:w="939" w:type="dxa"/>
          <w:tcBorders>
            <w:top w:val="single" w:sz="4" w:space="0" w:color="000000"/>
            <w:left w:val="nil"/>
            <w:bottom w:val="single" w:sz="4" w:space="0" w:color="000000"/>
            <w:right w:val="single" w:sz="4" w:space="0" w:color="000000"/>
          </w:tcBorders>
          <w:shd w:val="clear" w:color="DEEAF6" w:fill="DEEAF6"/>
          <w:hideMark/>
        </w:tcPr>
        <w:p w14:paraId="1A919602" w14:textId="5A357414" w:rsidR="00D2243F" w:rsidRPr="005A61AD" w:rsidRDefault="00D2243F" w:rsidP="009B037B">
          <w:pPr>
            <w:tabs>
              <w:tab w:val="left" w:pos="284"/>
              <w:tab w:val="left" w:pos="2977"/>
            </w:tabs>
            <w:rPr>
              <w:rFonts w:ascii="Arial Narrow" w:eastAsia="Times New Roman" w:hAnsi="Arial Narrow" w:cs="Calibri"/>
              <w:b/>
              <w:bCs/>
              <w:color w:val="000000"/>
              <w:sz w:val="11"/>
              <w:szCs w:val="11"/>
              <w:lang w:eastAsia="en-GB"/>
            </w:rPr>
          </w:pPr>
          <w:r w:rsidRPr="005A61AD">
            <w:rPr>
              <w:rFonts w:ascii="Arial Narrow" w:eastAsia="Times New Roman" w:hAnsi="Arial Narrow" w:cs="Calibri"/>
              <w:b/>
              <w:bCs/>
              <w:color w:val="000000"/>
              <w:sz w:val="11"/>
              <w:szCs w:val="11"/>
              <w:lang w:eastAsia="en-GB"/>
            </w:rPr>
            <w:t xml:space="preserve">Intersections: (1) homelessness; (2) location &amp; supply of housing; (3) behaviour change (4) urban design &amp; planning process; (5) policy development in local &amp; central government?                           </w:t>
          </w:r>
        </w:p>
      </w:tc>
      <w:tc>
        <w:tcPr>
          <w:tcW w:w="750" w:type="dxa"/>
          <w:tcBorders>
            <w:top w:val="single" w:sz="4" w:space="0" w:color="000000"/>
            <w:left w:val="nil"/>
            <w:bottom w:val="single" w:sz="4" w:space="0" w:color="000000"/>
            <w:right w:val="single" w:sz="4" w:space="0" w:color="000000"/>
          </w:tcBorders>
          <w:shd w:val="clear" w:color="DEEAF6" w:fill="DEEAF6"/>
          <w:hideMark/>
        </w:tcPr>
        <w:p w14:paraId="5E349C19" w14:textId="77777777" w:rsidR="00D2243F" w:rsidRPr="005A61AD" w:rsidRDefault="00D2243F" w:rsidP="009B037B">
          <w:pPr>
            <w:tabs>
              <w:tab w:val="left" w:pos="284"/>
              <w:tab w:val="left" w:pos="2977"/>
            </w:tabs>
            <w:rPr>
              <w:rFonts w:ascii="Arial Narrow" w:eastAsia="Times New Roman" w:hAnsi="Arial Narrow" w:cs="Calibri"/>
              <w:b/>
              <w:bCs/>
              <w:color w:val="000000"/>
              <w:sz w:val="11"/>
              <w:szCs w:val="11"/>
              <w:lang w:eastAsia="en-GB"/>
            </w:rPr>
          </w:pPr>
          <w:r w:rsidRPr="005A61AD">
            <w:rPr>
              <w:rFonts w:ascii="Arial Narrow" w:eastAsia="Times New Roman" w:hAnsi="Arial Narrow" w:cs="Calibri"/>
              <w:b/>
              <w:bCs/>
              <w:color w:val="000000"/>
              <w:sz w:val="11"/>
              <w:szCs w:val="11"/>
              <w:lang w:eastAsia="en-GB"/>
            </w:rPr>
            <w:t xml:space="preserve">Notable gaps within collected data </w:t>
          </w:r>
        </w:p>
      </w:tc>
      <w:tc>
        <w:tcPr>
          <w:tcW w:w="844" w:type="dxa"/>
          <w:tcBorders>
            <w:top w:val="single" w:sz="4" w:space="0" w:color="000000"/>
            <w:left w:val="nil"/>
            <w:bottom w:val="single" w:sz="4" w:space="0" w:color="000000"/>
            <w:right w:val="single" w:sz="4" w:space="0" w:color="000000"/>
          </w:tcBorders>
          <w:shd w:val="clear" w:color="DEEAF6" w:fill="DEEAF6"/>
          <w:hideMark/>
        </w:tcPr>
        <w:p w14:paraId="23554EF7" w14:textId="77777777" w:rsidR="00D2243F" w:rsidRPr="005A61AD" w:rsidRDefault="00D2243F" w:rsidP="009B037B">
          <w:pPr>
            <w:tabs>
              <w:tab w:val="left" w:pos="284"/>
              <w:tab w:val="left" w:pos="2977"/>
            </w:tabs>
            <w:rPr>
              <w:rFonts w:ascii="Arial Narrow" w:eastAsia="Times New Roman" w:hAnsi="Arial Narrow" w:cs="Calibri"/>
              <w:b/>
              <w:bCs/>
              <w:color w:val="000000"/>
              <w:sz w:val="11"/>
              <w:szCs w:val="11"/>
              <w:lang w:eastAsia="en-GB"/>
            </w:rPr>
          </w:pPr>
          <w:r w:rsidRPr="005A61AD">
            <w:rPr>
              <w:rFonts w:ascii="Arial Narrow" w:eastAsia="Times New Roman" w:hAnsi="Arial Narrow" w:cs="Calibri"/>
              <w:b/>
              <w:bCs/>
              <w:color w:val="000000"/>
              <w:sz w:val="11"/>
              <w:szCs w:val="11"/>
              <w:lang w:eastAsia="en-GB"/>
            </w:rPr>
            <w:t>Data quality indications, where possible [</w:t>
          </w:r>
          <w:r w:rsidRPr="005A61AD">
            <w:rPr>
              <w:rFonts w:ascii="Arial Narrow" w:eastAsia="Times New Roman" w:hAnsi="Arial Narrow" w:cs="Calibri"/>
              <w:b/>
              <w:bCs/>
              <w:color w:val="FF0000"/>
              <w:sz w:val="11"/>
              <w:szCs w:val="11"/>
              <w:lang w:eastAsia="en-GB"/>
            </w:rPr>
            <w:t>Use</w:t>
          </w:r>
          <w:r w:rsidRPr="005A61AD">
            <w:rPr>
              <w:rFonts w:ascii="Arial Narrow" w:eastAsia="Times New Roman" w:hAnsi="Arial Narrow" w:cs="Calibri"/>
              <w:b/>
              <w:bCs/>
              <w:color w:val="000000"/>
              <w:sz w:val="11"/>
              <w:szCs w:val="11"/>
              <w:lang w:eastAsia="en-GB"/>
            </w:rPr>
            <w:t xml:space="preserve"> </w:t>
          </w:r>
          <w:r w:rsidRPr="005A61AD">
            <w:rPr>
              <w:rFonts w:ascii="Arial Narrow" w:eastAsia="Times New Roman" w:hAnsi="Arial Narrow" w:cs="Calibri"/>
              <w:b/>
              <w:bCs/>
              <w:color w:val="ED7D31"/>
              <w:sz w:val="11"/>
              <w:szCs w:val="11"/>
              <w:lang w:eastAsia="en-GB"/>
            </w:rPr>
            <w:t>traffic</w:t>
          </w:r>
          <w:r w:rsidRPr="005A61AD">
            <w:rPr>
              <w:rFonts w:ascii="Arial Narrow" w:eastAsia="Times New Roman" w:hAnsi="Arial Narrow" w:cs="Calibri"/>
              <w:b/>
              <w:bCs/>
              <w:color w:val="000000"/>
              <w:sz w:val="11"/>
              <w:szCs w:val="11"/>
              <w:lang w:eastAsia="en-GB"/>
            </w:rPr>
            <w:t xml:space="preserve"> </w:t>
          </w:r>
          <w:r w:rsidRPr="005A61AD">
            <w:rPr>
              <w:rFonts w:ascii="Arial Narrow" w:eastAsia="Times New Roman" w:hAnsi="Arial Narrow" w:cs="Calibri"/>
              <w:b/>
              <w:bCs/>
              <w:color w:val="00B050"/>
              <w:sz w:val="11"/>
              <w:szCs w:val="11"/>
              <w:lang w:eastAsia="en-GB"/>
            </w:rPr>
            <w:t>lights</w:t>
          </w:r>
          <w:r w:rsidRPr="005A61AD">
            <w:rPr>
              <w:rFonts w:ascii="Arial Narrow" w:eastAsia="Times New Roman" w:hAnsi="Arial Narrow" w:cs="Calibri"/>
              <w:b/>
              <w:bCs/>
              <w:color w:val="000000"/>
              <w:sz w:val="11"/>
              <w:szCs w:val="11"/>
              <w:lang w:eastAsia="en-GB"/>
            </w:rPr>
            <w:t>]</w:t>
          </w:r>
        </w:p>
      </w:tc>
      <w:tc>
        <w:tcPr>
          <w:tcW w:w="1241" w:type="dxa"/>
          <w:tcBorders>
            <w:top w:val="single" w:sz="4" w:space="0" w:color="000000"/>
            <w:left w:val="nil"/>
            <w:bottom w:val="single" w:sz="4" w:space="0" w:color="000000"/>
            <w:right w:val="single" w:sz="4" w:space="0" w:color="000000"/>
          </w:tcBorders>
          <w:shd w:val="clear" w:color="DEEAF6" w:fill="DEEAF6"/>
          <w:hideMark/>
        </w:tcPr>
        <w:p w14:paraId="1AC31214" w14:textId="77777777" w:rsidR="00D2243F" w:rsidRPr="005A61AD" w:rsidRDefault="00D2243F" w:rsidP="009B037B">
          <w:pPr>
            <w:tabs>
              <w:tab w:val="left" w:pos="284"/>
              <w:tab w:val="left" w:pos="2977"/>
            </w:tabs>
            <w:rPr>
              <w:rFonts w:ascii="Arial Narrow" w:eastAsia="Times New Roman" w:hAnsi="Arial Narrow" w:cs="Calibri"/>
              <w:b/>
              <w:bCs/>
              <w:color w:val="000000"/>
              <w:sz w:val="11"/>
              <w:szCs w:val="11"/>
              <w:lang w:eastAsia="en-GB"/>
            </w:rPr>
          </w:pPr>
          <w:r w:rsidRPr="005A61AD">
            <w:rPr>
              <w:rFonts w:ascii="Arial Narrow" w:eastAsia="Times New Roman" w:hAnsi="Arial Narrow" w:cs="Calibri"/>
              <w:b/>
              <w:bCs/>
              <w:color w:val="000000"/>
              <w:sz w:val="11"/>
              <w:szCs w:val="11"/>
              <w:lang w:eastAsia="en-GB"/>
            </w:rPr>
            <w:t>Accessibility of data  [</w:t>
          </w:r>
          <w:r w:rsidRPr="005A61AD">
            <w:rPr>
              <w:rFonts w:ascii="Arial Narrow" w:eastAsia="Times New Roman" w:hAnsi="Arial Narrow" w:cs="Calibri"/>
              <w:b/>
              <w:bCs/>
              <w:color w:val="FF0000"/>
              <w:sz w:val="11"/>
              <w:szCs w:val="11"/>
              <w:lang w:eastAsia="en-GB"/>
            </w:rPr>
            <w:t>Use</w:t>
          </w:r>
          <w:r w:rsidRPr="005A61AD">
            <w:rPr>
              <w:rFonts w:ascii="Arial Narrow" w:eastAsia="Times New Roman" w:hAnsi="Arial Narrow" w:cs="Calibri"/>
              <w:b/>
              <w:bCs/>
              <w:color w:val="000000"/>
              <w:sz w:val="11"/>
              <w:szCs w:val="11"/>
              <w:lang w:eastAsia="en-GB"/>
            </w:rPr>
            <w:t xml:space="preserve"> </w:t>
          </w:r>
          <w:r w:rsidRPr="005A61AD">
            <w:rPr>
              <w:rFonts w:ascii="Arial Narrow" w:eastAsia="Times New Roman" w:hAnsi="Arial Narrow" w:cs="Calibri"/>
              <w:b/>
              <w:bCs/>
              <w:color w:val="ED7D31"/>
              <w:sz w:val="11"/>
              <w:szCs w:val="11"/>
              <w:lang w:eastAsia="en-GB"/>
            </w:rPr>
            <w:t>traffic</w:t>
          </w:r>
          <w:r w:rsidRPr="005A61AD">
            <w:rPr>
              <w:rFonts w:ascii="Arial Narrow" w:eastAsia="Times New Roman" w:hAnsi="Arial Narrow" w:cs="Calibri"/>
              <w:b/>
              <w:bCs/>
              <w:color w:val="000000"/>
              <w:sz w:val="11"/>
              <w:szCs w:val="11"/>
              <w:lang w:eastAsia="en-GB"/>
            </w:rPr>
            <w:t xml:space="preserve"> </w:t>
          </w:r>
          <w:r w:rsidRPr="005A61AD">
            <w:rPr>
              <w:rFonts w:ascii="Arial Narrow" w:eastAsia="Times New Roman" w:hAnsi="Arial Narrow" w:cs="Calibri"/>
              <w:b/>
              <w:bCs/>
              <w:color w:val="00B050"/>
              <w:sz w:val="11"/>
              <w:szCs w:val="11"/>
              <w:lang w:eastAsia="en-GB"/>
            </w:rPr>
            <w:t>lights</w:t>
          </w:r>
          <w:r w:rsidRPr="005A61AD">
            <w:rPr>
              <w:rFonts w:ascii="Arial Narrow" w:eastAsia="Times New Roman" w:hAnsi="Arial Narrow" w:cs="Calibri"/>
              <w:b/>
              <w:bCs/>
              <w:color w:val="000000"/>
              <w:sz w:val="11"/>
              <w:szCs w:val="11"/>
              <w:lang w:eastAsia="en-GB"/>
            </w:rPr>
            <w:t>]</w:t>
          </w:r>
        </w:p>
      </w:tc>
      <w:tc>
        <w:tcPr>
          <w:tcW w:w="850" w:type="dxa"/>
          <w:tcBorders>
            <w:top w:val="single" w:sz="4" w:space="0" w:color="000000"/>
            <w:left w:val="nil"/>
            <w:bottom w:val="single" w:sz="4" w:space="0" w:color="000000"/>
            <w:right w:val="single" w:sz="4" w:space="0" w:color="000000"/>
          </w:tcBorders>
          <w:shd w:val="clear" w:color="DEEAF6" w:fill="DEEAF6"/>
          <w:hideMark/>
        </w:tcPr>
        <w:p w14:paraId="48995385" w14:textId="77777777" w:rsidR="00D2243F" w:rsidRPr="005A61AD" w:rsidRDefault="00D2243F" w:rsidP="009B037B">
          <w:pPr>
            <w:tabs>
              <w:tab w:val="left" w:pos="284"/>
              <w:tab w:val="left" w:pos="2977"/>
            </w:tabs>
            <w:rPr>
              <w:rFonts w:ascii="Arial Narrow" w:eastAsia="Times New Roman" w:hAnsi="Arial Narrow" w:cs="Calibri"/>
              <w:b/>
              <w:bCs/>
              <w:color w:val="000000"/>
              <w:sz w:val="11"/>
              <w:szCs w:val="11"/>
              <w:lang w:eastAsia="en-GB"/>
            </w:rPr>
          </w:pPr>
          <w:r w:rsidRPr="005A61AD">
            <w:rPr>
              <w:rFonts w:ascii="Arial Narrow" w:eastAsia="Times New Roman" w:hAnsi="Arial Narrow" w:cs="Calibri"/>
              <w:b/>
              <w:bCs/>
              <w:color w:val="000000"/>
              <w:sz w:val="11"/>
              <w:szCs w:val="11"/>
              <w:lang w:eastAsia="en-GB"/>
            </w:rPr>
            <w:t>Reporting frequency (e.g. quarterly)</w:t>
          </w:r>
        </w:p>
      </w:tc>
      <w:tc>
        <w:tcPr>
          <w:tcW w:w="851" w:type="dxa"/>
          <w:tcBorders>
            <w:top w:val="single" w:sz="4" w:space="0" w:color="000000"/>
            <w:left w:val="nil"/>
            <w:bottom w:val="single" w:sz="4" w:space="0" w:color="000000"/>
            <w:right w:val="single" w:sz="4" w:space="0" w:color="000000"/>
          </w:tcBorders>
          <w:shd w:val="clear" w:color="DEEAF6" w:fill="DEEAF6"/>
          <w:hideMark/>
        </w:tcPr>
        <w:p w14:paraId="3D25EF61" w14:textId="77777777" w:rsidR="00D2243F" w:rsidRPr="005A61AD" w:rsidRDefault="00D2243F" w:rsidP="009B037B">
          <w:pPr>
            <w:tabs>
              <w:tab w:val="left" w:pos="284"/>
              <w:tab w:val="left" w:pos="2977"/>
            </w:tabs>
            <w:rPr>
              <w:rFonts w:ascii="Arial Narrow" w:eastAsia="Times New Roman" w:hAnsi="Arial Narrow" w:cs="Calibri"/>
              <w:b/>
              <w:bCs/>
              <w:color w:val="000000"/>
              <w:sz w:val="11"/>
              <w:szCs w:val="11"/>
              <w:lang w:eastAsia="en-GB"/>
            </w:rPr>
          </w:pPr>
          <w:r w:rsidRPr="005A61AD">
            <w:rPr>
              <w:rFonts w:ascii="Arial Narrow" w:eastAsia="Times New Roman" w:hAnsi="Arial Narrow" w:cs="Calibri"/>
              <w:b/>
              <w:bCs/>
              <w:color w:val="000000"/>
              <w:sz w:val="11"/>
              <w:szCs w:val="11"/>
              <w:lang w:eastAsia="en-GB"/>
            </w:rPr>
            <w:t>Reporting channels (e.g. journal)</w:t>
          </w:r>
        </w:p>
      </w:tc>
      <w:tc>
        <w:tcPr>
          <w:tcW w:w="850" w:type="dxa"/>
          <w:tcBorders>
            <w:top w:val="single" w:sz="4" w:space="0" w:color="000000"/>
            <w:left w:val="nil"/>
            <w:bottom w:val="single" w:sz="4" w:space="0" w:color="000000"/>
            <w:right w:val="single" w:sz="4" w:space="0" w:color="000000"/>
          </w:tcBorders>
          <w:shd w:val="clear" w:color="DEEAF6" w:fill="DEEAF6"/>
          <w:hideMark/>
        </w:tcPr>
        <w:p w14:paraId="735D42D0" w14:textId="77777777" w:rsidR="00D2243F" w:rsidRPr="005A61AD" w:rsidRDefault="00D2243F" w:rsidP="009B037B">
          <w:pPr>
            <w:tabs>
              <w:tab w:val="left" w:pos="284"/>
              <w:tab w:val="left" w:pos="2977"/>
            </w:tabs>
            <w:rPr>
              <w:rFonts w:ascii="Arial Narrow" w:eastAsia="Times New Roman" w:hAnsi="Arial Narrow" w:cs="Calibri"/>
              <w:b/>
              <w:bCs/>
              <w:color w:val="000000"/>
              <w:sz w:val="11"/>
              <w:szCs w:val="11"/>
              <w:lang w:eastAsia="en-GB"/>
            </w:rPr>
          </w:pPr>
          <w:r w:rsidRPr="005A61AD">
            <w:rPr>
              <w:rFonts w:ascii="Arial Narrow" w:eastAsia="Times New Roman" w:hAnsi="Arial Narrow" w:cs="Calibri"/>
              <w:b/>
              <w:bCs/>
              <w:color w:val="000000"/>
              <w:sz w:val="11"/>
              <w:szCs w:val="11"/>
              <w:lang w:eastAsia="en-GB"/>
            </w:rPr>
            <w:t>Data collection tool (e.g. census; cohort survey)</w:t>
          </w:r>
        </w:p>
      </w:tc>
      <w:tc>
        <w:tcPr>
          <w:tcW w:w="851" w:type="dxa"/>
          <w:tcBorders>
            <w:top w:val="single" w:sz="4" w:space="0" w:color="000000"/>
            <w:left w:val="nil"/>
            <w:bottom w:val="single" w:sz="4" w:space="0" w:color="000000"/>
            <w:right w:val="single" w:sz="4" w:space="0" w:color="000000"/>
          </w:tcBorders>
          <w:shd w:val="clear" w:color="DEEAF6" w:fill="DEEAF6"/>
          <w:hideMark/>
        </w:tcPr>
        <w:p w14:paraId="5BD918F3" w14:textId="77777777" w:rsidR="00D2243F" w:rsidRPr="005A61AD" w:rsidRDefault="00D2243F" w:rsidP="009B037B">
          <w:pPr>
            <w:tabs>
              <w:tab w:val="left" w:pos="284"/>
              <w:tab w:val="left" w:pos="2977"/>
            </w:tabs>
            <w:rPr>
              <w:rFonts w:ascii="Arial Narrow" w:eastAsia="Times New Roman" w:hAnsi="Arial Narrow" w:cs="Calibri"/>
              <w:b/>
              <w:bCs/>
              <w:color w:val="000000"/>
              <w:sz w:val="11"/>
              <w:szCs w:val="11"/>
              <w:lang w:eastAsia="en-GB"/>
            </w:rPr>
          </w:pPr>
          <w:r w:rsidRPr="005A61AD">
            <w:rPr>
              <w:rFonts w:ascii="Arial Narrow" w:eastAsia="Times New Roman" w:hAnsi="Arial Narrow" w:cs="Calibri"/>
              <w:b/>
              <w:bCs/>
              <w:color w:val="000000"/>
              <w:sz w:val="11"/>
              <w:szCs w:val="11"/>
              <w:lang w:eastAsia="en-GB"/>
            </w:rPr>
            <w:t>Level of data (e.g. population level)</w:t>
          </w:r>
        </w:p>
      </w:tc>
      <w:tc>
        <w:tcPr>
          <w:tcW w:w="1417" w:type="dxa"/>
          <w:tcBorders>
            <w:top w:val="single" w:sz="4" w:space="0" w:color="000000"/>
            <w:left w:val="nil"/>
            <w:bottom w:val="single" w:sz="4" w:space="0" w:color="000000"/>
            <w:right w:val="single" w:sz="4" w:space="0" w:color="000000"/>
          </w:tcBorders>
          <w:shd w:val="clear" w:color="DEEAF6" w:fill="DEEAF6"/>
          <w:hideMark/>
        </w:tcPr>
        <w:p w14:paraId="329F17FE" w14:textId="77777777" w:rsidR="00D2243F" w:rsidRPr="005A61AD" w:rsidRDefault="00D2243F" w:rsidP="009B037B">
          <w:pPr>
            <w:tabs>
              <w:tab w:val="left" w:pos="284"/>
              <w:tab w:val="left" w:pos="2977"/>
              <w:tab w:val="left" w:pos="3363"/>
            </w:tabs>
            <w:rPr>
              <w:rFonts w:ascii="Arial Narrow" w:eastAsia="Times New Roman" w:hAnsi="Arial Narrow" w:cs="Calibri"/>
              <w:b/>
              <w:bCs/>
              <w:color w:val="000000"/>
              <w:sz w:val="11"/>
              <w:szCs w:val="11"/>
              <w:lang w:eastAsia="en-GB"/>
            </w:rPr>
          </w:pPr>
          <w:r w:rsidRPr="005A61AD">
            <w:rPr>
              <w:rFonts w:ascii="Arial Narrow" w:eastAsia="Times New Roman" w:hAnsi="Arial Narrow" w:cs="Calibri"/>
              <w:b/>
              <w:bCs/>
              <w:color w:val="000000"/>
              <w:sz w:val="11"/>
              <w:szCs w:val="11"/>
              <w:lang w:eastAsia="en-GB"/>
            </w:rPr>
            <w:t xml:space="preserve">Level of geographic specificity (e.g. </w:t>
          </w:r>
          <w:r w:rsidRPr="005A61AD">
            <w:rPr>
              <w:rFonts w:ascii="Arial Narrow" w:eastAsia="Times New Roman" w:hAnsi="Arial Narrow" w:cs="Calibri"/>
              <w:b/>
              <w:bCs/>
              <w:color w:val="000000"/>
              <w:sz w:val="11"/>
              <w:szCs w:val="11"/>
              <w:lang w:eastAsia="en-GB"/>
            </w:rPr>
            <w:t>meshblock; ward)</w:t>
          </w:r>
        </w:p>
      </w:tc>
    </w:tr>
  </w:tbl>
  <w:p w14:paraId="149144A1" w14:textId="77777777" w:rsidR="00D2243F" w:rsidRPr="009B037B" w:rsidRDefault="00D2243F" w:rsidP="00273069">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461870" w14:textId="77777777" w:rsidR="00D2243F" w:rsidRDefault="00D224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1AD"/>
    <w:rsid w:val="000373FC"/>
    <w:rsid w:val="0007209E"/>
    <w:rsid w:val="00086777"/>
    <w:rsid w:val="000B227B"/>
    <w:rsid w:val="00116253"/>
    <w:rsid w:val="001261B1"/>
    <w:rsid w:val="00140A12"/>
    <w:rsid w:val="00182A49"/>
    <w:rsid w:val="001D63D8"/>
    <w:rsid w:val="00212F34"/>
    <w:rsid w:val="00273069"/>
    <w:rsid w:val="0028248D"/>
    <w:rsid w:val="00442863"/>
    <w:rsid w:val="0047530C"/>
    <w:rsid w:val="004C4469"/>
    <w:rsid w:val="004F24C4"/>
    <w:rsid w:val="00537246"/>
    <w:rsid w:val="005A61AD"/>
    <w:rsid w:val="005C3C9E"/>
    <w:rsid w:val="006150F7"/>
    <w:rsid w:val="00673845"/>
    <w:rsid w:val="006A4981"/>
    <w:rsid w:val="006C4603"/>
    <w:rsid w:val="006D2701"/>
    <w:rsid w:val="006F1FD8"/>
    <w:rsid w:val="00743CE6"/>
    <w:rsid w:val="007D1532"/>
    <w:rsid w:val="007F5C62"/>
    <w:rsid w:val="00846639"/>
    <w:rsid w:val="00873E6D"/>
    <w:rsid w:val="009201DB"/>
    <w:rsid w:val="009B037B"/>
    <w:rsid w:val="009B707E"/>
    <w:rsid w:val="009C31C6"/>
    <w:rsid w:val="00A13EB5"/>
    <w:rsid w:val="00A34872"/>
    <w:rsid w:val="00B70715"/>
    <w:rsid w:val="00C95C88"/>
    <w:rsid w:val="00CD39E8"/>
    <w:rsid w:val="00CE1039"/>
    <w:rsid w:val="00D2243F"/>
    <w:rsid w:val="00D3548C"/>
    <w:rsid w:val="00DC4FBD"/>
    <w:rsid w:val="00E074DB"/>
    <w:rsid w:val="00EC7B40"/>
    <w:rsid w:val="00EF6602"/>
    <w:rsid w:val="00F45BDA"/>
    <w:rsid w:val="00FA627B"/>
    <w:rsid w:val="00FC7B55"/>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93E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246"/>
    <w:pPr>
      <w:tabs>
        <w:tab w:val="center" w:pos="4513"/>
        <w:tab w:val="right" w:pos="9026"/>
      </w:tabs>
    </w:pPr>
  </w:style>
  <w:style w:type="character" w:customStyle="1" w:styleId="HeaderChar">
    <w:name w:val="Header Char"/>
    <w:basedOn w:val="DefaultParagraphFont"/>
    <w:link w:val="Header"/>
    <w:uiPriority w:val="99"/>
    <w:rsid w:val="00537246"/>
    <w:rPr>
      <w:rFonts w:eastAsiaTheme="minorEastAsia"/>
    </w:rPr>
  </w:style>
  <w:style w:type="paragraph" w:styleId="Footer">
    <w:name w:val="footer"/>
    <w:basedOn w:val="Normal"/>
    <w:link w:val="FooterChar"/>
    <w:uiPriority w:val="99"/>
    <w:unhideWhenUsed/>
    <w:rsid w:val="00537246"/>
    <w:pPr>
      <w:tabs>
        <w:tab w:val="center" w:pos="4513"/>
        <w:tab w:val="right" w:pos="9026"/>
      </w:tabs>
    </w:pPr>
  </w:style>
  <w:style w:type="character" w:customStyle="1" w:styleId="FooterChar">
    <w:name w:val="Footer Char"/>
    <w:basedOn w:val="DefaultParagraphFont"/>
    <w:link w:val="Footer"/>
    <w:uiPriority w:val="99"/>
    <w:rsid w:val="00537246"/>
    <w:rPr>
      <w:rFonts w:eastAsiaTheme="minorEastAsia"/>
    </w:rPr>
  </w:style>
  <w:style w:type="character" w:customStyle="1" w:styleId="UnresolvedMention">
    <w:name w:val="Unresolved Mention"/>
    <w:basedOn w:val="DefaultParagraphFont"/>
    <w:uiPriority w:val="99"/>
    <w:semiHidden/>
    <w:unhideWhenUsed/>
    <w:rsid w:val="004F24C4"/>
    <w:rPr>
      <w:color w:val="605E5C"/>
      <w:shd w:val="clear" w:color="auto" w:fill="E1DFDD"/>
    </w:rPr>
  </w:style>
  <w:style w:type="character" w:styleId="Hyperlink">
    <w:name w:val="Hyperlink"/>
    <w:basedOn w:val="DefaultParagraphFont"/>
    <w:uiPriority w:val="99"/>
    <w:unhideWhenUsed/>
    <w:rsid w:val="004F24C4"/>
    <w:rPr>
      <w:color w:val="0563C1"/>
      <w:u w:val="single"/>
    </w:rPr>
  </w:style>
  <w:style w:type="paragraph" w:styleId="ListParagraph">
    <w:name w:val="List Paragraph"/>
    <w:basedOn w:val="Normal"/>
    <w:uiPriority w:val="34"/>
    <w:qFormat/>
    <w:rsid w:val="007D153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246"/>
    <w:pPr>
      <w:tabs>
        <w:tab w:val="center" w:pos="4513"/>
        <w:tab w:val="right" w:pos="9026"/>
      </w:tabs>
    </w:pPr>
  </w:style>
  <w:style w:type="character" w:customStyle="1" w:styleId="HeaderChar">
    <w:name w:val="Header Char"/>
    <w:basedOn w:val="DefaultParagraphFont"/>
    <w:link w:val="Header"/>
    <w:uiPriority w:val="99"/>
    <w:rsid w:val="00537246"/>
    <w:rPr>
      <w:rFonts w:eastAsiaTheme="minorEastAsia"/>
    </w:rPr>
  </w:style>
  <w:style w:type="paragraph" w:styleId="Footer">
    <w:name w:val="footer"/>
    <w:basedOn w:val="Normal"/>
    <w:link w:val="FooterChar"/>
    <w:uiPriority w:val="99"/>
    <w:unhideWhenUsed/>
    <w:rsid w:val="00537246"/>
    <w:pPr>
      <w:tabs>
        <w:tab w:val="center" w:pos="4513"/>
        <w:tab w:val="right" w:pos="9026"/>
      </w:tabs>
    </w:pPr>
  </w:style>
  <w:style w:type="character" w:customStyle="1" w:styleId="FooterChar">
    <w:name w:val="Footer Char"/>
    <w:basedOn w:val="DefaultParagraphFont"/>
    <w:link w:val="Footer"/>
    <w:uiPriority w:val="99"/>
    <w:rsid w:val="00537246"/>
    <w:rPr>
      <w:rFonts w:eastAsiaTheme="minorEastAsia"/>
    </w:rPr>
  </w:style>
  <w:style w:type="character" w:customStyle="1" w:styleId="UnresolvedMention">
    <w:name w:val="Unresolved Mention"/>
    <w:basedOn w:val="DefaultParagraphFont"/>
    <w:uiPriority w:val="99"/>
    <w:semiHidden/>
    <w:unhideWhenUsed/>
    <w:rsid w:val="004F24C4"/>
    <w:rPr>
      <w:color w:val="605E5C"/>
      <w:shd w:val="clear" w:color="auto" w:fill="E1DFDD"/>
    </w:rPr>
  </w:style>
  <w:style w:type="character" w:styleId="Hyperlink">
    <w:name w:val="Hyperlink"/>
    <w:basedOn w:val="DefaultParagraphFont"/>
    <w:uiPriority w:val="99"/>
    <w:unhideWhenUsed/>
    <w:rsid w:val="004F24C4"/>
    <w:rPr>
      <w:color w:val="0563C1"/>
      <w:u w:val="single"/>
    </w:rPr>
  </w:style>
  <w:style w:type="paragraph" w:styleId="ListParagraph">
    <w:name w:val="List Paragraph"/>
    <w:basedOn w:val="Normal"/>
    <w:uiPriority w:val="34"/>
    <w:qFormat/>
    <w:rsid w:val="007D15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20911">
      <w:bodyDiv w:val="1"/>
      <w:marLeft w:val="0"/>
      <w:marRight w:val="0"/>
      <w:marTop w:val="0"/>
      <w:marBottom w:val="0"/>
      <w:divBdr>
        <w:top w:val="none" w:sz="0" w:space="0" w:color="auto"/>
        <w:left w:val="none" w:sz="0" w:space="0" w:color="auto"/>
        <w:bottom w:val="none" w:sz="0" w:space="0" w:color="auto"/>
        <w:right w:val="none" w:sz="0" w:space="0" w:color="auto"/>
      </w:divBdr>
    </w:div>
    <w:div w:id="190996107">
      <w:bodyDiv w:val="1"/>
      <w:marLeft w:val="0"/>
      <w:marRight w:val="0"/>
      <w:marTop w:val="0"/>
      <w:marBottom w:val="0"/>
      <w:divBdr>
        <w:top w:val="none" w:sz="0" w:space="0" w:color="auto"/>
        <w:left w:val="none" w:sz="0" w:space="0" w:color="auto"/>
        <w:bottom w:val="none" w:sz="0" w:space="0" w:color="auto"/>
        <w:right w:val="none" w:sz="0" w:space="0" w:color="auto"/>
      </w:divBdr>
    </w:div>
    <w:div w:id="227762161">
      <w:bodyDiv w:val="1"/>
      <w:marLeft w:val="0"/>
      <w:marRight w:val="0"/>
      <w:marTop w:val="0"/>
      <w:marBottom w:val="0"/>
      <w:divBdr>
        <w:top w:val="none" w:sz="0" w:space="0" w:color="auto"/>
        <w:left w:val="none" w:sz="0" w:space="0" w:color="auto"/>
        <w:bottom w:val="none" w:sz="0" w:space="0" w:color="auto"/>
        <w:right w:val="none" w:sz="0" w:space="0" w:color="auto"/>
      </w:divBdr>
    </w:div>
    <w:div w:id="268052378">
      <w:bodyDiv w:val="1"/>
      <w:marLeft w:val="0"/>
      <w:marRight w:val="0"/>
      <w:marTop w:val="0"/>
      <w:marBottom w:val="0"/>
      <w:divBdr>
        <w:top w:val="none" w:sz="0" w:space="0" w:color="auto"/>
        <w:left w:val="none" w:sz="0" w:space="0" w:color="auto"/>
        <w:bottom w:val="none" w:sz="0" w:space="0" w:color="auto"/>
        <w:right w:val="none" w:sz="0" w:space="0" w:color="auto"/>
      </w:divBdr>
    </w:div>
    <w:div w:id="296758869">
      <w:bodyDiv w:val="1"/>
      <w:marLeft w:val="0"/>
      <w:marRight w:val="0"/>
      <w:marTop w:val="0"/>
      <w:marBottom w:val="0"/>
      <w:divBdr>
        <w:top w:val="none" w:sz="0" w:space="0" w:color="auto"/>
        <w:left w:val="none" w:sz="0" w:space="0" w:color="auto"/>
        <w:bottom w:val="none" w:sz="0" w:space="0" w:color="auto"/>
        <w:right w:val="none" w:sz="0" w:space="0" w:color="auto"/>
      </w:divBdr>
    </w:div>
    <w:div w:id="323557719">
      <w:bodyDiv w:val="1"/>
      <w:marLeft w:val="0"/>
      <w:marRight w:val="0"/>
      <w:marTop w:val="0"/>
      <w:marBottom w:val="0"/>
      <w:divBdr>
        <w:top w:val="none" w:sz="0" w:space="0" w:color="auto"/>
        <w:left w:val="none" w:sz="0" w:space="0" w:color="auto"/>
        <w:bottom w:val="none" w:sz="0" w:space="0" w:color="auto"/>
        <w:right w:val="none" w:sz="0" w:space="0" w:color="auto"/>
      </w:divBdr>
    </w:div>
    <w:div w:id="626354253">
      <w:bodyDiv w:val="1"/>
      <w:marLeft w:val="0"/>
      <w:marRight w:val="0"/>
      <w:marTop w:val="0"/>
      <w:marBottom w:val="0"/>
      <w:divBdr>
        <w:top w:val="none" w:sz="0" w:space="0" w:color="auto"/>
        <w:left w:val="none" w:sz="0" w:space="0" w:color="auto"/>
        <w:bottom w:val="none" w:sz="0" w:space="0" w:color="auto"/>
        <w:right w:val="none" w:sz="0" w:space="0" w:color="auto"/>
      </w:divBdr>
    </w:div>
    <w:div w:id="641613950">
      <w:bodyDiv w:val="1"/>
      <w:marLeft w:val="0"/>
      <w:marRight w:val="0"/>
      <w:marTop w:val="0"/>
      <w:marBottom w:val="0"/>
      <w:divBdr>
        <w:top w:val="none" w:sz="0" w:space="0" w:color="auto"/>
        <w:left w:val="none" w:sz="0" w:space="0" w:color="auto"/>
        <w:bottom w:val="none" w:sz="0" w:space="0" w:color="auto"/>
        <w:right w:val="none" w:sz="0" w:space="0" w:color="auto"/>
      </w:divBdr>
    </w:div>
    <w:div w:id="854146937">
      <w:bodyDiv w:val="1"/>
      <w:marLeft w:val="0"/>
      <w:marRight w:val="0"/>
      <w:marTop w:val="0"/>
      <w:marBottom w:val="0"/>
      <w:divBdr>
        <w:top w:val="none" w:sz="0" w:space="0" w:color="auto"/>
        <w:left w:val="none" w:sz="0" w:space="0" w:color="auto"/>
        <w:bottom w:val="none" w:sz="0" w:space="0" w:color="auto"/>
        <w:right w:val="none" w:sz="0" w:space="0" w:color="auto"/>
      </w:divBdr>
    </w:div>
    <w:div w:id="1073116619">
      <w:bodyDiv w:val="1"/>
      <w:marLeft w:val="0"/>
      <w:marRight w:val="0"/>
      <w:marTop w:val="0"/>
      <w:marBottom w:val="0"/>
      <w:divBdr>
        <w:top w:val="none" w:sz="0" w:space="0" w:color="auto"/>
        <w:left w:val="none" w:sz="0" w:space="0" w:color="auto"/>
        <w:bottom w:val="none" w:sz="0" w:space="0" w:color="auto"/>
        <w:right w:val="none" w:sz="0" w:space="0" w:color="auto"/>
      </w:divBdr>
    </w:div>
    <w:div w:id="1120102217">
      <w:bodyDiv w:val="1"/>
      <w:marLeft w:val="0"/>
      <w:marRight w:val="0"/>
      <w:marTop w:val="0"/>
      <w:marBottom w:val="0"/>
      <w:divBdr>
        <w:top w:val="none" w:sz="0" w:space="0" w:color="auto"/>
        <w:left w:val="none" w:sz="0" w:space="0" w:color="auto"/>
        <w:bottom w:val="none" w:sz="0" w:space="0" w:color="auto"/>
        <w:right w:val="none" w:sz="0" w:space="0" w:color="auto"/>
      </w:divBdr>
    </w:div>
    <w:div w:id="1176194453">
      <w:bodyDiv w:val="1"/>
      <w:marLeft w:val="0"/>
      <w:marRight w:val="0"/>
      <w:marTop w:val="0"/>
      <w:marBottom w:val="0"/>
      <w:divBdr>
        <w:top w:val="none" w:sz="0" w:space="0" w:color="auto"/>
        <w:left w:val="none" w:sz="0" w:space="0" w:color="auto"/>
        <w:bottom w:val="none" w:sz="0" w:space="0" w:color="auto"/>
        <w:right w:val="none" w:sz="0" w:space="0" w:color="auto"/>
      </w:divBdr>
    </w:div>
    <w:div w:id="1480803625">
      <w:bodyDiv w:val="1"/>
      <w:marLeft w:val="0"/>
      <w:marRight w:val="0"/>
      <w:marTop w:val="0"/>
      <w:marBottom w:val="0"/>
      <w:divBdr>
        <w:top w:val="none" w:sz="0" w:space="0" w:color="auto"/>
        <w:left w:val="none" w:sz="0" w:space="0" w:color="auto"/>
        <w:bottom w:val="none" w:sz="0" w:space="0" w:color="auto"/>
        <w:right w:val="none" w:sz="0" w:space="0" w:color="auto"/>
      </w:divBdr>
    </w:div>
    <w:div w:id="1583180797">
      <w:bodyDiv w:val="1"/>
      <w:marLeft w:val="0"/>
      <w:marRight w:val="0"/>
      <w:marTop w:val="0"/>
      <w:marBottom w:val="0"/>
      <w:divBdr>
        <w:top w:val="none" w:sz="0" w:space="0" w:color="auto"/>
        <w:left w:val="none" w:sz="0" w:space="0" w:color="auto"/>
        <w:bottom w:val="none" w:sz="0" w:space="0" w:color="auto"/>
        <w:right w:val="none" w:sz="0" w:space="0" w:color="auto"/>
      </w:divBdr>
    </w:div>
    <w:div w:id="1617447952">
      <w:bodyDiv w:val="1"/>
      <w:marLeft w:val="0"/>
      <w:marRight w:val="0"/>
      <w:marTop w:val="0"/>
      <w:marBottom w:val="0"/>
      <w:divBdr>
        <w:top w:val="none" w:sz="0" w:space="0" w:color="auto"/>
        <w:left w:val="none" w:sz="0" w:space="0" w:color="auto"/>
        <w:bottom w:val="none" w:sz="0" w:space="0" w:color="auto"/>
        <w:right w:val="none" w:sz="0" w:space="0" w:color="auto"/>
      </w:divBdr>
    </w:div>
    <w:div w:id="1685205271">
      <w:bodyDiv w:val="1"/>
      <w:marLeft w:val="0"/>
      <w:marRight w:val="0"/>
      <w:marTop w:val="0"/>
      <w:marBottom w:val="0"/>
      <w:divBdr>
        <w:top w:val="none" w:sz="0" w:space="0" w:color="auto"/>
        <w:left w:val="none" w:sz="0" w:space="0" w:color="auto"/>
        <w:bottom w:val="none" w:sz="0" w:space="0" w:color="auto"/>
        <w:right w:val="none" w:sz="0" w:space="0" w:color="auto"/>
      </w:divBdr>
    </w:div>
    <w:div w:id="1863203844">
      <w:bodyDiv w:val="1"/>
      <w:marLeft w:val="0"/>
      <w:marRight w:val="0"/>
      <w:marTop w:val="0"/>
      <w:marBottom w:val="0"/>
      <w:divBdr>
        <w:top w:val="none" w:sz="0" w:space="0" w:color="auto"/>
        <w:left w:val="none" w:sz="0" w:space="0" w:color="auto"/>
        <w:bottom w:val="none" w:sz="0" w:space="0" w:color="auto"/>
        <w:right w:val="none" w:sz="0" w:space="0" w:color="auto"/>
      </w:divBdr>
    </w:div>
    <w:div w:id="203950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dshaw@reinz.co.nz"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archive.stats.govt.nz/~/media/Statistics/surveys-and-methods/our-surveys/te-kupenga-data-dictionary-2nd-ed/te-kupenga-data-dictionary-2nd-ed-xls.xlsx" TargetMode="External"/><Relationship Id="rId8" Type="http://schemas.openxmlformats.org/officeDocument/2006/relationships/hyperlink" Target="http://www.gpiwellingtonregion.govt.nz/" TargetMode="External"/><Relationship Id="rId9" Type="http://schemas.openxmlformats.org/officeDocument/2006/relationships/hyperlink" Target="https://www.rbnz.govt.nz/-/media/ReserveBank/Files/Publications/Analytical%20notes/2017/an2017-02.pdf?revision=28fc0d30-4aa2-419e-abd8-fa57420ff4eb" TargetMode="External"/><Relationship Id="rId10" Type="http://schemas.openxmlformats.org/officeDocument/2006/relationships/hyperlink" Target="mailto:sahern@reinz.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18347</Words>
  <Characters>97790</Characters>
  <Application>Microsoft Macintosh Word</Application>
  <DocSecurity>0</DocSecurity>
  <Lines>5146</Lines>
  <Paragraphs>2073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Kiddle</dc:creator>
  <cp:keywords/>
  <dc:description/>
  <cp:lastModifiedBy>Amanda Scothern</cp:lastModifiedBy>
  <cp:revision>2</cp:revision>
  <dcterms:created xsi:type="dcterms:W3CDTF">2020-03-31T09:42:00Z</dcterms:created>
  <dcterms:modified xsi:type="dcterms:W3CDTF">2020-03-31T09:42:00Z</dcterms:modified>
</cp:coreProperties>
</file>